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1A54" w:rsidRPr="00181A54" w:rsidRDefault="009952D7" w:rsidP="00BA0CE8">
      <w:pPr>
        <w:tabs>
          <w:tab w:val="left" w:pos="0"/>
          <w:tab w:val="left" w:pos="57"/>
          <w:tab w:val="left" w:pos="113"/>
          <w:tab w:val="left" w:pos="284"/>
          <w:tab w:val="left" w:pos="567"/>
        </w:tabs>
        <w:jc w:val="center"/>
        <w:rPr>
          <w:rFonts w:cstheme="minorHAnsi"/>
          <w:b/>
          <w:color w:val="336699"/>
          <w:sz w:val="24"/>
          <w:szCs w:val="24"/>
        </w:rPr>
      </w:pPr>
      <w:r>
        <w:rPr>
          <w:rFonts w:cstheme="minorHAnsi"/>
          <w:b/>
          <w:noProof/>
          <w:color w:val="336699"/>
          <w:sz w:val="24"/>
          <w:szCs w:val="24"/>
        </w:rPr>
        <w:drawing>
          <wp:anchor distT="0" distB="0" distL="114300" distR="114300" simplePos="0" relativeHeight="251668479" behindDoc="1" locked="0" layoutInCell="1" allowOverlap="1" wp14:anchorId="7D30C73E" wp14:editId="5358829E">
            <wp:simplePos x="0" y="0"/>
            <wp:positionH relativeFrom="page">
              <wp:align>right</wp:align>
            </wp:positionH>
            <wp:positionV relativeFrom="paragraph">
              <wp:posOffset>-1135380</wp:posOffset>
            </wp:positionV>
            <wp:extent cx="7549191" cy="10677525"/>
            <wp:effectExtent l="0" t="0" r="0" b="0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apas fevereiro_Prancheta 1 cópia 5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9191" cy="1067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1A54" w:rsidRPr="00181A54">
        <w:rPr>
          <w:rFonts w:cstheme="minorHAnsi"/>
          <w:b/>
          <w:noProof/>
          <w:color w:val="336699"/>
          <w:sz w:val="24"/>
          <w:szCs w:val="24"/>
        </w:rPr>
        <w:t xml:space="preserve">                  </w:t>
      </w:r>
    </w:p>
    <w:p w:rsidR="006B6824" w:rsidRDefault="00181A54" w:rsidP="008B47C4">
      <w:pPr>
        <w:rPr>
          <w:rFonts w:cstheme="minorHAnsi"/>
          <w:b/>
          <w:color w:val="336699"/>
          <w:sz w:val="24"/>
          <w:szCs w:val="24"/>
        </w:rPr>
      </w:pPr>
      <w:r w:rsidRPr="00181A54">
        <w:rPr>
          <w:rFonts w:cstheme="minorHAnsi"/>
          <w:b/>
          <w:color w:val="336699"/>
          <w:sz w:val="24"/>
          <w:szCs w:val="24"/>
        </w:rPr>
        <w:br w:type="page"/>
      </w:r>
    </w:p>
    <w:p w:rsidR="006B6824" w:rsidRDefault="00A06BC6" w:rsidP="00F2658A">
      <w:pPr>
        <w:pStyle w:val="Titulo"/>
        <w:rPr>
          <w:color w:val="FF8501"/>
        </w:rPr>
      </w:pPr>
      <w:r>
        <w:rPr>
          <w:color w:val="FF8501"/>
        </w:rPr>
        <w:lastRenderedPageBreak/>
        <w:t>Pastilhas</w:t>
      </w:r>
      <w:r w:rsidR="00D17435">
        <w:rPr>
          <w:color w:val="FF8501"/>
        </w:rPr>
        <w:t xml:space="preserve"> </w:t>
      </w:r>
      <w:proofErr w:type="spellStart"/>
      <w:r w:rsidR="00D17435">
        <w:rPr>
          <w:color w:val="FF8501"/>
        </w:rPr>
        <w:t>Anti-Stress</w:t>
      </w:r>
      <w:proofErr w:type="spellEnd"/>
      <w:r w:rsidR="00D17435">
        <w:rPr>
          <w:color w:val="FF8501"/>
        </w:rPr>
        <w:t xml:space="preserve"> </w:t>
      </w:r>
    </w:p>
    <w:p w:rsidR="006C54A6" w:rsidRPr="00764749" w:rsidRDefault="00980B11" w:rsidP="006C54A6">
      <w:pPr>
        <w:pStyle w:val="Subtitulocorpo"/>
        <w:rPr>
          <w:color w:val="0082B2"/>
        </w:rPr>
      </w:pPr>
      <w:r>
        <w:rPr>
          <w:color w:val="0082B2"/>
        </w:rPr>
        <w:t>Preparação para Facilitar a Adesão ao Tratamento</w:t>
      </w:r>
    </w:p>
    <w:p w:rsidR="0022596F" w:rsidRPr="00D82FA4" w:rsidRDefault="009952D7" w:rsidP="0022596F">
      <w:pPr>
        <w:pStyle w:val="Ttulo1"/>
        <w:tabs>
          <w:tab w:val="num" w:pos="432"/>
        </w:tabs>
        <w:suppressAutoHyphens/>
        <w:jc w:val="both"/>
        <w:rPr>
          <w:rFonts w:ascii="Swis721 Th BT" w:eastAsiaTheme="minorEastAsia" w:hAnsi="Swis721 Th BT" w:cstheme="minorHAnsi"/>
          <w:b w:val="0"/>
          <w:bCs w:val="0"/>
          <w:noProof w:val="0"/>
          <w:color w:val="auto"/>
          <w:sz w:val="24"/>
          <w:szCs w:val="24"/>
          <w:highlight w:val="yellow"/>
          <w:lang w:eastAsia="pt-BR"/>
        </w:rPr>
      </w:pPr>
      <w:r>
        <w:rPr>
          <w:rFonts w:ascii="Swis721 Th BT" w:hAnsi="Swis721 Th BT" w:cstheme="minorBidi"/>
          <w:b w:val="0"/>
          <w:bCs w:val="0"/>
          <w:color w:val="404040" w:themeColor="text1" w:themeTint="BF"/>
          <w:sz w:val="23"/>
          <w:szCs w:val="24"/>
          <w:lang w:eastAsia="pt-BR"/>
        </w:rPr>
        <w:drawing>
          <wp:anchor distT="0" distB="0" distL="114300" distR="114300" simplePos="0" relativeHeight="251670527" behindDoc="0" locked="0" layoutInCell="1" allowOverlap="1" wp14:anchorId="31177707" wp14:editId="6C3E14A4">
            <wp:simplePos x="0" y="0"/>
            <wp:positionH relativeFrom="margin">
              <wp:align>right</wp:align>
            </wp:positionH>
            <wp:positionV relativeFrom="paragraph">
              <wp:posOffset>32385</wp:posOffset>
            </wp:positionV>
            <wp:extent cx="2668270" cy="1660525"/>
            <wp:effectExtent l="0" t="0" r="0" b="0"/>
            <wp:wrapThrough wrapText="bothSides">
              <wp:wrapPolygon edited="0">
                <wp:start x="0" y="0"/>
                <wp:lineTo x="0" y="21311"/>
                <wp:lineTo x="21436" y="21311"/>
                <wp:lineTo x="21436" y="0"/>
                <wp:lineTo x="0" y="0"/>
              </wp:wrapPolygon>
            </wp:wrapThrough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le-hard-fruit-candies-isolated-450w-101352632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270" cy="166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634C" w:rsidRDefault="00057114" w:rsidP="00D25B7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As </w:t>
      </w:r>
      <w:r w:rsidR="00A06BC6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pastilhas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são preparações farmacêuticas doces que podem ser </w:t>
      </w:r>
      <w:r w:rsidR="001851F3"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>desenvolvidas juntamente</w:t>
      </w:r>
      <w:r>
        <w:rPr>
          <w:rFonts w:ascii="Swis721 Th BT" w:hAnsi="Swis721 Th BT" w:cstheme="minorBidi"/>
          <w:b w:val="0"/>
          <w:bCs w:val="0"/>
          <w:noProof w:val="0"/>
          <w:color w:val="404040" w:themeColor="text1" w:themeTint="BF"/>
          <w:sz w:val="23"/>
          <w:szCs w:val="24"/>
          <w:lang w:eastAsia="en-US"/>
        </w:rPr>
        <w:t xml:space="preserve"> com ativos, cuja principal finalidade é disfarçar o sabor desagradável dos medicamentos e facilitar a adesão ao tratamento.</w:t>
      </w:r>
      <w:r w:rsidR="009952D7" w:rsidRPr="009952D7">
        <w:rPr>
          <w:rFonts w:ascii="Swis721 Th BT" w:hAnsi="Swis721 Th BT" w:cstheme="minorBidi"/>
          <w:b w:val="0"/>
          <w:bCs w:val="0"/>
          <w:color w:val="404040" w:themeColor="text1" w:themeTint="BF"/>
          <w:sz w:val="23"/>
          <w:szCs w:val="24"/>
          <w:lang w:eastAsia="pt-BR"/>
        </w:rPr>
        <w:t xml:space="preserve"> </w:t>
      </w:r>
    </w:p>
    <w:p w:rsidR="006A2C80" w:rsidRDefault="006A2C80" w:rsidP="006A2C80">
      <w:pPr>
        <w:rPr>
          <w:lang w:eastAsia="en-US"/>
        </w:rPr>
      </w:pPr>
    </w:p>
    <w:p w:rsidR="006A2C80" w:rsidRPr="00DA16A8" w:rsidRDefault="006A2C80" w:rsidP="006A2C80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 w:rsidRPr="00DA16A8">
        <w:rPr>
          <w:rFonts w:ascii="Swis721 Th BT" w:eastAsia="MS Mincho" w:hAnsi="Swis721 Th BT"/>
          <w:b/>
          <w:color w:val="0082B2"/>
          <w:sz w:val="40"/>
          <w:lang w:eastAsia="en-US"/>
        </w:rPr>
        <w:t>Estabilidade:</w:t>
      </w:r>
    </w:p>
    <w:p w:rsidR="006A2C80" w:rsidRPr="00DA16A8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1.)</w:t>
      </w: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pH de Estabilidade:</w:t>
      </w:r>
    </w:p>
    <w:p w:rsidR="006A2C80" w:rsidRPr="00DA16A8" w:rsidRDefault="006A2C80" w:rsidP="006A2C80">
      <w:pPr>
        <w:pStyle w:val="PargrafodaLista"/>
        <w:numPr>
          <w:ilvl w:val="0"/>
          <w:numId w:val="16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Não Aplicável.</w:t>
      </w:r>
    </w:p>
    <w:p w:rsidR="006A2C80" w:rsidRPr="00DA16A8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2C80" w:rsidRPr="00DA16A8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DA16A8">
        <w:rPr>
          <w:rFonts w:ascii="Swis721 Th BT" w:eastAsia="MS Mincho" w:hAnsi="Swis721 Th BT" w:cstheme="minorHAnsi"/>
          <w:noProof/>
          <w:color w:val="FF8501"/>
          <w:sz w:val="23"/>
          <w:szCs w:val="23"/>
          <w:lang w:val="pt-PT" w:eastAsia="ja-JP"/>
        </w:rPr>
        <w:t>2.)</w:t>
      </w:r>
      <w:r w:rsidRPr="00DA16A8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Temperatura de Estabilidade:</w:t>
      </w:r>
    </w:p>
    <w:p w:rsidR="006A2C80" w:rsidRPr="0087399A" w:rsidRDefault="006A2C80" w:rsidP="006A2C80">
      <w:pPr>
        <w:pStyle w:val="PargrafodaLista"/>
        <w:numPr>
          <w:ilvl w:val="0"/>
          <w:numId w:val="17"/>
        </w:numPr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  <w:r w:rsidRPr="0087399A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Para que se mantenham estáveis, as </w:t>
      </w:r>
      <w:r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>pastilhas</w:t>
      </w:r>
      <w:r w:rsidRPr="0087399A"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  <w:t xml:space="preserve"> devem ser armazenadas ao abrigo de calor, luz e umidade.</w:t>
      </w:r>
    </w:p>
    <w:p w:rsidR="006A2C80" w:rsidRPr="0087399A" w:rsidRDefault="006A2C80" w:rsidP="006A2C80">
      <w:pPr>
        <w:pStyle w:val="PargrafodaLista"/>
        <w:ind w:left="567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2C80" w:rsidRPr="00E631AF" w:rsidRDefault="006A2C80" w:rsidP="006A2C80">
      <w:pPr>
        <w:pStyle w:val="PargrafodaLista"/>
        <w:jc w:val="both"/>
        <w:rPr>
          <w:rFonts w:ascii="Swis721 Th BT" w:eastAsia="MS Mincho" w:hAnsi="Swis721 Th BT" w:cstheme="minorHAnsi"/>
          <w:noProof/>
          <w:sz w:val="23"/>
          <w:szCs w:val="23"/>
          <w:lang w:val="pt-PT" w:eastAsia="ja-JP"/>
        </w:rPr>
      </w:pPr>
    </w:p>
    <w:p w:rsidR="006A2C80" w:rsidRPr="007A5A75" w:rsidRDefault="006A2C80" w:rsidP="006A2C80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  <w:r>
        <w:rPr>
          <w:rFonts w:ascii="Swis721 Th BT" w:eastAsia="MS Mincho" w:hAnsi="Swis721 Th BT"/>
          <w:b/>
          <w:noProof/>
          <w:color w:val="0082B2"/>
          <w:sz w:val="40"/>
        </w:rPr>
        <mc:AlternateContent>
          <mc:Choice Requires="wps">
            <w:drawing>
              <wp:anchor distT="0" distB="0" distL="114300" distR="114300" simplePos="0" relativeHeight="251666431" behindDoc="0" locked="0" layoutInCell="1" allowOverlap="1" wp14:anchorId="6CB1322A" wp14:editId="64DE7562">
                <wp:simplePos x="0" y="0"/>
                <wp:positionH relativeFrom="margin">
                  <wp:align>right</wp:align>
                </wp:positionH>
                <wp:positionV relativeFrom="paragraph">
                  <wp:posOffset>11430</wp:posOffset>
                </wp:positionV>
                <wp:extent cx="5375910" cy="2081530"/>
                <wp:effectExtent l="0" t="0" r="15240" b="13970"/>
                <wp:wrapNone/>
                <wp:docPr id="8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75910" cy="20815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6A2C80" w:rsidRPr="000E1EF8" w:rsidRDefault="006A2C80" w:rsidP="006A2C80">
                            <w:pPr>
                              <w:spacing w:line="360" w:lineRule="auto"/>
                              <w:jc w:val="both"/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0E1EF8"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 xml:space="preserve">Formulação – </w:t>
                            </w:r>
                            <w:r>
                              <w:rPr>
                                <w:rFonts w:ascii="Swis721 Th BT" w:eastAsia="MS Mincho" w:hAnsi="Swis721 Th BT"/>
                                <w:b/>
                                <w:color w:val="0082B2"/>
                                <w:sz w:val="24"/>
                                <w:szCs w:val="24"/>
                                <w:lang w:eastAsia="en-US"/>
                              </w:rPr>
                              <w:t>Pastilha</w:t>
                            </w:r>
                          </w:p>
                          <w:p w:rsidR="006A2C80" w:rsidRPr="00F2658A" w:rsidRDefault="006A2C80" w:rsidP="006A2C80">
                            <w:pPr>
                              <w:spacing w:line="360" w:lineRule="auto"/>
                              <w:jc w:val="both"/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F2658A">
                              <w:rPr>
                                <w:rFonts w:ascii="Swis721 Th BT" w:hAnsi="Swis721 Th BT" w:cstheme="minorHAnsi"/>
                                <w:bCs/>
                                <w:iCs/>
                                <w:color w:val="000000"/>
                                <w:sz w:val="24"/>
                                <w:szCs w:val="24"/>
                              </w:rPr>
                              <w:t>Prezado (a) Farmacêutico (a),</w:t>
                            </w:r>
                          </w:p>
                          <w:p w:rsidR="006A2C80" w:rsidRPr="00AA2041" w:rsidRDefault="006A2C80" w:rsidP="006A2C80">
                            <w:pPr>
                              <w:spacing w:after="0" w:line="240" w:lineRule="auto"/>
                              <w:jc w:val="both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Siga corretamente o modo de preparo e os componentes da formulação. Os ingredientes e os cuidados no preparo influenciam diretamente no sabor e na estabilidade do produto final.</w:t>
                            </w:r>
                          </w:p>
                          <w:p w:rsidR="006A2C80" w:rsidRDefault="006A2C80" w:rsidP="006A2C80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</w:p>
                          <w:p w:rsidR="006A2C80" w:rsidRPr="00AA2041" w:rsidRDefault="006A2C80" w:rsidP="006A2C80">
                            <w:pPr>
                              <w:spacing w:after="0" w:line="360" w:lineRule="auto"/>
                              <w:jc w:val="right"/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</w:pPr>
                            <w:r w:rsidRPr="00AA2041">
                              <w:rPr>
                                <w:rFonts w:ascii="Swis721 Th BT" w:eastAsia="MS Mincho" w:hAnsi="Swis721 Th BT" w:cstheme="minorHAnsi"/>
                                <w:noProof/>
                                <w:sz w:val="23"/>
                                <w:szCs w:val="23"/>
                                <w:lang w:val="pt-PT" w:eastAsia="ja-JP"/>
                              </w:rPr>
                              <w:t>Departamento de Pesquisa e Desenvolvimento, Consulfarma.</w:t>
                            </w:r>
                          </w:p>
                          <w:p w:rsidR="006A2C80" w:rsidRPr="00D25B7F" w:rsidRDefault="006A2C80" w:rsidP="006A2C80">
                            <w:pPr>
                              <w:rPr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CB1322A" id="AutoShape 5" o:spid="_x0000_s1026" style="position:absolute;left:0;text-align:left;margin-left:372.1pt;margin-top:.9pt;width:423.3pt;height:163.9pt;z-index:251666431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" fillcolor="white [3201]" strokecolor="#f79646 [3209]" strokeweight="1pt">
                <v:stroke dashstyle="dash"/>
                <v:shadow color="#868686"/>
                <v:textbox>
                  <w:txbxContent>
                    <w:p w:rsidR="006A2C80" w:rsidRPr="000E1EF8" w:rsidRDefault="006A2C80" w:rsidP="006A2C80">
                      <w:pPr>
                        <w:spacing w:line="360" w:lineRule="auto"/>
                        <w:jc w:val="both"/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</w:pPr>
                      <w:r w:rsidRPr="000E1EF8"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 xml:space="preserve">Formulação – </w:t>
                      </w:r>
                      <w:r>
                        <w:rPr>
                          <w:rFonts w:ascii="Swis721 Th BT" w:eastAsia="MS Mincho" w:hAnsi="Swis721 Th BT"/>
                          <w:b/>
                          <w:color w:val="0082B2"/>
                          <w:sz w:val="24"/>
                          <w:szCs w:val="24"/>
                          <w:lang w:eastAsia="en-US"/>
                        </w:rPr>
                        <w:t>Pastilha</w:t>
                      </w:r>
                    </w:p>
                    <w:p w:rsidR="006A2C80" w:rsidRPr="00F2658A" w:rsidRDefault="006A2C80" w:rsidP="006A2C80">
                      <w:pPr>
                        <w:spacing w:line="360" w:lineRule="auto"/>
                        <w:jc w:val="both"/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</w:pPr>
                      <w:r w:rsidRPr="00F2658A">
                        <w:rPr>
                          <w:rFonts w:ascii="Swis721 Th BT" w:hAnsi="Swis721 Th BT" w:cstheme="minorHAnsi"/>
                          <w:bCs/>
                          <w:iCs/>
                          <w:color w:val="000000"/>
                          <w:sz w:val="24"/>
                          <w:szCs w:val="24"/>
                        </w:rPr>
                        <w:t>Prezado (a) Farmacêutico (a),</w:t>
                      </w:r>
                    </w:p>
                    <w:p w:rsidR="006A2C80" w:rsidRPr="00AA2041" w:rsidRDefault="006A2C80" w:rsidP="006A2C80">
                      <w:pPr>
                        <w:spacing w:after="0" w:line="240" w:lineRule="auto"/>
                        <w:jc w:val="both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Siga corretamente o modo de preparo e os componentes da formulação. Os ingredientes e os cuidados no preparo influenciam diretamente no sabor e na estabilidade do produto final.</w:t>
                      </w:r>
                    </w:p>
                    <w:p w:rsidR="006A2C80" w:rsidRDefault="006A2C80" w:rsidP="006A2C80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</w:p>
                    <w:p w:rsidR="006A2C80" w:rsidRPr="00AA2041" w:rsidRDefault="006A2C80" w:rsidP="006A2C80">
                      <w:pPr>
                        <w:spacing w:after="0" w:line="360" w:lineRule="auto"/>
                        <w:jc w:val="right"/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</w:pPr>
                      <w:r w:rsidRPr="00AA2041">
                        <w:rPr>
                          <w:rFonts w:ascii="Swis721 Th BT" w:eastAsia="MS Mincho" w:hAnsi="Swis721 Th BT" w:cstheme="minorHAnsi"/>
                          <w:noProof/>
                          <w:sz w:val="23"/>
                          <w:szCs w:val="23"/>
                          <w:lang w:val="pt-PT" w:eastAsia="ja-JP"/>
                        </w:rPr>
                        <w:t>Departamento de Pesquisa e Desenvolvimento, Consulfarma.</w:t>
                      </w:r>
                    </w:p>
                    <w:p w:rsidR="006A2C80" w:rsidRPr="00D25B7F" w:rsidRDefault="006A2C80" w:rsidP="006A2C80">
                      <w:pPr>
                        <w:rPr>
                          <w:lang w:val="pt-P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6A2C80" w:rsidRPr="006A2C80" w:rsidRDefault="006A2C80" w:rsidP="006A2C80">
      <w:pPr>
        <w:rPr>
          <w:lang w:val="pt-PT"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A2C80" w:rsidRDefault="006A2C80" w:rsidP="006A2C80">
      <w:pPr>
        <w:rPr>
          <w:lang w:eastAsia="en-US"/>
        </w:rPr>
      </w:pPr>
    </w:p>
    <w:p w:rsidR="006B6824" w:rsidRPr="007A5A75" w:rsidRDefault="00790A0C" w:rsidP="0022596F">
      <w:pPr>
        <w:pStyle w:val="Ttulo1"/>
        <w:tabs>
          <w:tab w:val="num" w:pos="432"/>
        </w:tabs>
        <w:suppressAutoHyphens/>
        <w:spacing w:line="276" w:lineRule="auto"/>
        <w:jc w:val="both"/>
        <w:rPr>
          <w:rFonts w:ascii="Swis721 Th BT" w:hAnsi="Swis721 Th BT" w:cstheme="minorHAnsi"/>
          <w:color w:val="auto"/>
          <w:sz w:val="24"/>
          <w:szCs w:val="24"/>
          <w:lang w:val="pt-PT"/>
        </w:rPr>
      </w:pPr>
      <w:r>
        <w:rPr>
          <w:rFonts w:ascii="Swis721 Th BT" w:hAnsi="Swis721 Th BT" w:cstheme="minorBidi"/>
          <w:bCs w:val="0"/>
          <w:noProof w:val="0"/>
          <w:color w:val="0082B2"/>
          <w:sz w:val="40"/>
          <w:szCs w:val="22"/>
          <w:lang w:eastAsia="en-US"/>
        </w:rPr>
        <w:t xml:space="preserve">Formulação </w:t>
      </w:r>
    </w:p>
    <w:p w:rsidR="006B6824" w:rsidRPr="007A5A75" w:rsidRDefault="006B6824" w:rsidP="006B6824">
      <w:pPr>
        <w:spacing w:after="0"/>
        <w:rPr>
          <w:rFonts w:ascii="Swis721 Th BT" w:hAnsi="Swis721 Th BT" w:cstheme="minorHAnsi"/>
          <w:sz w:val="24"/>
          <w:szCs w:val="24"/>
          <w:lang w:val="pt-PT" w:eastAsia="ja-JP"/>
        </w:rPr>
      </w:pPr>
    </w:p>
    <w:p w:rsidR="008B6877" w:rsidRDefault="008B6877" w:rsidP="008B6877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proofErr w:type="spellStart"/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NeuroZen</w:t>
      </w:r>
      <w:proofErr w:type="spellEnd"/>
      <w:r w:rsidRPr="0038461D">
        <w:rPr>
          <w:rFonts w:ascii="Swis721 Th BT" w:eastAsia="MS Mincho" w:hAnsi="Swis721 Th BT"/>
          <w:b/>
          <w:color w:val="0082B2"/>
          <w:sz w:val="23"/>
          <w:szCs w:val="24"/>
          <w:vertAlign w:val="superscript"/>
          <w:lang w:eastAsia="en-US"/>
        </w:rPr>
        <w:t>®</w:t>
      </w:r>
      <w:r w:rsidRPr="007A5A75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8B6877" w:rsidRDefault="008B6877" w:rsidP="008B6877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</w:p>
    <w:p w:rsidR="008B6877" w:rsidRDefault="008B6877" w:rsidP="008B6877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proofErr w:type="spellStart"/>
      <w:r w:rsidRPr="00CB028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NeuroZen</w:t>
      </w:r>
      <w:proofErr w:type="spellEnd"/>
      <w:r w:rsidRPr="00CB0285">
        <w:rPr>
          <w:rFonts w:ascii="Swis721 Th BT" w:eastAsia="MS Mincho" w:hAnsi="Swis721 Th BT"/>
          <w:color w:val="404040" w:themeColor="text1" w:themeTint="BF"/>
          <w:sz w:val="23"/>
          <w:szCs w:val="24"/>
          <w:vertAlign w:val="superscript"/>
          <w:lang w:eastAsia="en-US"/>
        </w:rPr>
        <w:t>®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é um </w:t>
      </w:r>
      <w:proofErr w:type="spellStart"/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fitoativo</w:t>
      </w:r>
      <w:proofErr w:type="spellEnd"/>
      <w:r w:rsidRPr="006B3DE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que possui atividade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imunomoduladora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e </w:t>
      </w:r>
      <w:proofErr w:type="spellStart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neuroprotetora</w:t>
      </w:r>
      <w:proofErr w:type="spellEnd"/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, onde atua na melhora das doenças neurodegenerativas, como demência e Alzheimer. </w:t>
      </w:r>
      <w:proofErr w:type="spellStart"/>
      <w:r w:rsidRPr="00CB028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NeuroZen</w:t>
      </w:r>
      <w:proofErr w:type="spellEnd"/>
      <w:r w:rsidRPr="00CB0285">
        <w:rPr>
          <w:rFonts w:ascii="Swis721 Th BT" w:eastAsia="MS Mincho" w:hAnsi="Swis721 Th BT"/>
          <w:color w:val="404040" w:themeColor="text1" w:themeTint="BF"/>
          <w:sz w:val="23"/>
          <w:szCs w:val="24"/>
          <w:vertAlign w:val="superscript"/>
          <w:lang w:eastAsia="en-US"/>
        </w:rPr>
        <w:t>®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é capaz de recuperar a cognição, melhorar a memória e o humor, aumentar o foco e concentração e promover a saúde mental.</w:t>
      </w:r>
    </w:p>
    <w:p w:rsidR="001851F3" w:rsidRDefault="001851F3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1851F3" w:rsidRDefault="001851F3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Teanina:</w:t>
      </w:r>
    </w:p>
    <w:p w:rsidR="001851F3" w:rsidRPr="00D74E89" w:rsidRDefault="001851F3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</w:p>
    <w:p w:rsidR="001851F3" w:rsidRDefault="001851F3" w:rsidP="001851F3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  <w:r>
        <w:rPr>
          <w:rFonts w:ascii="Swis721 Th BT" w:hAnsi="Swis721 Th BT"/>
          <w:color w:val="404040" w:themeColor="text1" w:themeTint="BF"/>
        </w:rPr>
        <w:t xml:space="preserve">A </w:t>
      </w:r>
      <w:proofErr w:type="spellStart"/>
      <w:r w:rsidRPr="00D74E89">
        <w:rPr>
          <w:rFonts w:ascii="Swis721 Th BT" w:hAnsi="Swis721 Th BT"/>
          <w:color w:val="404040" w:themeColor="text1" w:themeTint="BF"/>
        </w:rPr>
        <w:t>teanina</w:t>
      </w:r>
      <w:proofErr w:type="spellEnd"/>
      <w:r w:rsidRPr="00D74E89">
        <w:rPr>
          <w:rFonts w:ascii="Swis721 Th BT" w:hAnsi="Swis721 Th BT"/>
          <w:color w:val="404040" w:themeColor="text1" w:themeTint="BF"/>
        </w:rPr>
        <w:t xml:space="preserve"> é um aminoácido que age no aumento da produção de serotonina e dopamina, causando relaxamento sem induzir a sonolência, onde demonstra eficácia na redução do estresse, ansiedade e na melhora do humor.</w:t>
      </w:r>
    </w:p>
    <w:p w:rsidR="001851F3" w:rsidRDefault="001851F3" w:rsidP="001851F3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</w:p>
    <w:p w:rsidR="001851F3" w:rsidRPr="00D74E89" w:rsidRDefault="001851F3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 w:rsidRPr="00D74E89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Magnésio</w:t>
      </w: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 xml:space="preserve"> Quelato</w:t>
      </w:r>
      <w:r w:rsidRPr="00D74E89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1851F3" w:rsidRPr="00D74E89" w:rsidRDefault="001851F3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highlight w:val="yellow"/>
          <w:lang w:eastAsia="en-US"/>
        </w:rPr>
      </w:pPr>
    </w:p>
    <w:p w:rsidR="001851F3" w:rsidRDefault="001851F3" w:rsidP="001851F3">
      <w:pPr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O magnésio quelato é um mineral que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atua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em diversas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reações metabólicas, desempenhando papel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importante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no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metabolismo da glicose, na homeostase insulínica e glicêmica; na síntese de adenosina trifosfato, proteínas e ácidos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Pr="002240C1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nucleicos.</w:t>
      </w:r>
    </w:p>
    <w:p w:rsidR="001851F3" w:rsidRDefault="001851F3" w:rsidP="001851F3">
      <w:pPr>
        <w:suppressAutoHyphens/>
        <w:spacing w:after="0" w:line="240" w:lineRule="auto"/>
        <w:jc w:val="both"/>
        <w:rPr>
          <w:rFonts w:ascii="Swis721 Th BT" w:hAnsi="Swis721 Th BT"/>
          <w:color w:val="404040" w:themeColor="text1" w:themeTint="BF"/>
        </w:rPr>
      </w:pPr>
    </w:p>
    <w:p w:rsidR="001851F3" w:rsidRPr="00D74E89" w:rsidRDefault="001851F3" w:rsidP="001851F3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</w:pPr>
      <w:r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Zinco Quelato</w:t>
      </w:r>
      <w:r w:rsidRPr="00D74E89">
        <w:rPr>
          <w:rFonts w:ascii="Swis721 Th BT" w:eastAsia="MS Mincho" w:hAnsi="Swis721 Th BT"/>
          <w:b/>
          <w:color w:val="0082B2"/>
          <w:sz w:val="23"/>
          <w:szCs w:val="24"/>
          <w:lang w:eastAsia="en-US"/>
        </w:rPr>
        <w:t>:</w:t>
      </w:r>
    </w:p>
    <w:p w:rsidR="006B3DEA" w:rsidRDefault="006B3DEA" w:rsidP="003821FD">
      <w:pPr>
        <w:suppressAutoHyphens/>
        <w:spacing w:after="0" w:line="240" w:lineRule="auto"/>
        <w:jc w:val="both"/>
        <w:rPr>
          <w:rFonts w:ascii="Swis721 Th BT" w:eastAsia="MS Mincho" w:hAnsi="Swis721 Th BT"/>
          <w:b/>
          <w:i/>
          <w:color w:val="0082B2"/>
          <w:sz w:val="23"/>
          <w:szCs w:val="24"/>
          <w:highlight w:val="yellow"/>
          <w:lang w:eastAsia="en-US"/>
        </w:rPr>
      </w:pPr>
    </w:p>
    <w:p w:rsidR="00D17435" w:rsidRPr="00D17435" w:rsidRDefault="00D17435" w:rsidP="00D17435">
      <w:pPr>
        <w:suppressAutoHyphens/>
        <w:spacing w:after="0" w:line="240" w:lineRule="auto"/>
        <w:jc w:val="both"/>
        <w:rPr>
          <w:rFonts w:ascii="Swis721 Th BT" w:eastAsia="MS Mincho" w:hAnsi="Swis721 Th BT"/>
          <w:color w:val="404040" w:themeColor="text1" w:themeTint="BF"/>
          <w:sz w:val="23"/>
          <w:szCs w:val="24"/>
          <w:highlight w:val="yellow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O zinco é um mineral cuja a finalidade é </w:t>
      </w:r>
      <w:r w:rsidRPr="00D1743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auxiliar 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n</w:t>
      </w:r>
      <w:r w:rsidRPr="00D17435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as defesas do organismo e para o bom funcionamento celular.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</w:t>
      </w:r>
      <w:r w:rsidR="0087399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Além disso, possui atividade antioxidante e</w:t>
      </w:r>
      <w:r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 xml:space="preserve"> protege as funç</w:t>
      </w:r>
      <w:r w:rsidR="0087399A">
        <w:rPr>
          <w:rFonts w:ascii="Swis721 Th BT" w:eastAsia="MS Mincho" w:hAnsi="Swis721 Th BT"/>
          <w:color w:val="404040" w:themeColor="text1" w:themeTint="BF"/>
          <w:sz w:val="23"/>
          <w:szCs w:val="24"/>
          <w:lang w:eastAsia="en-US"/>
        </w:rPr>
        <w:t>ões cognitivas.</w:t>
      </w:r>
    </w:p>
    <w:p w:rsidR="00070826" w:rsidRDefault="009952D7" w:rsidP="008B2ADB">
      <w:pPr>
        <w:spacing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noProof/>
          <w:color w:val="FF8501"/>
          <w:sz w:val="60"/>
        </w:rPr>
        <w:drawing>
          <wp:anchor distT="0" distB="0" distL="114300" distR="114300" simplePos="0" relativeHeight="251672575" behindDoc="0" locked="0" layoutInCell="1" allowOverlap="1" wp14:anchorId="71ED5384" wp14:editId="38A9D994">
            <wp:simplePos x="0" y="0"/>
            <wp:positionH relativeFrom="margin">
              <wp:align>center</wp:align>
            </wp:positionH>
            <wp:positionV relativeFrom="paragraph">
              <wp:posOffset>427990</wp:posOffset>
            </wp:positionV>
            <wp:extent cx="3810000" cy="2687320"/>
            <wp:effectExtent l="0" t="0" r="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rapped-candy-450w-54654248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2687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D25B7F" w:rsidRPr="007A5A75" w:rsidRDefault="00D25B7F" w:rsidP="008B2ADB">
      <w:pPr>
        <w:spacing w:after="0"/>
        <w:jc w:val="both"/>
        <w:rPr>
          <w:rFonts w:ascii="Swis721 Th BT" w:eastAsia="MS Mincho" w:hAnsi="Swis721 Th BT" w:cstheme="minorHAnsi"/>
          <w:noProof/>
          <w:sz w:val="24"/>
          <w:szCs w:val="24"/>
          <w:lang w:val="pt-PT" w:eastAsia="ja-JP"/>
        </w:rPr>
      </w:pPr>
    </w:p>
    <w:p w:rsidR="008F6C6D" w:rsidRDefault="008F6C6D" w:rsidP="007213EF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8F6C6D" w:rsidRDefault="008F6C6D" w:rsidP="007213EF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</w:p>
    <w:p w:rsidR="00BC6188" w:rsidRDefault="00A06BC6" w:rsidP="007213EF">
      <w:pPr>
        <w:spacing w:line="360" w:lineRule="auto"/>
        <w:jc w:val="center"/>
        <w:rPr>
          <w:rFonts w:ascii="Swis721 Th BT" w:eastAsia="MS Mincho" w:hAnsi="Swis721 Th BT"/>
          <w:color w:val="FF8501"/>
          <w:sz w:val="60"/>
          <w:lang w:eastAsia="en-US"/>
        </w:rPr>
      </w:pPr>
      <w:r>
        <w:rPr>
          <w:rFonts w:ascii="Swis721 Th BT" w:eastAsia="MS Mincho" w:hAnsi="Swis721 Th BT"/>
          <w:color w:val="FF8501"/>
          <w:sz w:val="60"/>
          <w:lang w:eastAsia="en-US"/>
        </w:rPr>
        <w:t>Pastilha</w:t>
      </w:r>
      <w:r w:rsidR="00816193">
        <w:rPr>
          <w:rFonts w:ascii="Swis721 Th BT" w:eastAsia="MS Mincho" w:hAnsi="Swis721 Th BT"/>
          <w:color w:val="FF8501"/>
          <w:sz w:val="60"/>
          <w:lang w:eastAsia="en-US"/>
        </w:rPr>
        <w:t xml:space="preserve"> </w:t>
      </w:r>
      <w:proofErr w:type="spellStart"/>
      <w:r w:rsidR="00816193">
        <w:rPr>
          <w:rFonts w:ascii="Swis721 Th BT" w:eastAsia="MS Mincho" w:hAnsi="Swis721 Th BT"/>
          <w:color w:val="FF8501"/>
          <w:sz w:val="60"/>
          <w:lang w:eastAsia="en-US"/>
        </w:rPr>
        <w:t>Anti-Stress</w:t>
      </w:r>
      <w:proofErr w:type="spellEnd"/>
      <w:r w:rsidR="00816193">
        <w:rPr>
          <w:rFonts w:ascii="Swis721 Th BT" w:eastAsia="MS Mincho" w:hAnsi="Swis721 Th BT"/>
          <w:color w:val="FF8501"/>
          <w:sz w:val="60"/>
          <w:lang w:eastAsia="en-US"/>
        </w:rPr>
        <w:t xml:space="preserve"> </w:t>
      </w:r>
    </w:p>
    <w:p w:rsidR="007B7DEB" w:rsidRPr="007B7DEB" w:rsidRDefault="007B7DEB" w:rsidP="007B7DEB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 w:rsidRPr="007B7DEB">
        <w:rPr>
          <w:rFonts w:ascii="Swis721 Th BT" w:eastAsia="MS Mincho" w:hAnsi="Swis721 Th BT" w:cstheme="minorBidi"/>
          <w:b/>
          <w:color w:val="0082B2"/>
          <w:sz w:val="40"/>
          <w:szCs w:val="40"/>
        </w:rPr>
        <w:t>Passo 1: Recheio</w:t>
      </w:r>
    </w:p>
    <w:p w:rsidR="007B7DEB" w:rsidRPr="007A5A75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AC4D72" w:rsidRPr="007A5A75" w:rsidTr="00820540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AC4D72" w:rsidRPr="007A5A75" w:rsidRDefault="00AC4D72" w:rsidP="0082054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AC4D72" w:rsidRPr="007A5A75" w:rsidRDefault="00AC4D72" w:rsidP="0082054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AC4D72" w:rsidRPr="007A5A75" w:rsidRDefault="00AC4D72" w:rsidP="00820540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87399A" w:rsidRPr="007A5A75" w:rsidTr="0087399A">
        <w:trPr>
          <w:trHeight w:val="280"/>
          <w:jc w:val="center"/>
        </w:trPr>
        <w:tc>
          <w:tcPr>
            <w:tcW w:w="988" w:type="dxa"/>
          </w:tcPr>
          <w:p w:rsidR="0087399A" w:rsidRPr="007A5A75" w:rsidRDefault="0087399A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N</w:t>
            </w:r>
            <w:r w:rsidR="00E4241F">
              <w:rPr>
                <w:rFonts w:ascii="Swis721 Th BT" w:hAnsi="Swis721 Th BT" w:cs="Calibri"/>
                <w:color w:val="000000"/>
                <w:sz w:val="23"/>
                <w:szCs w:val="23"/>
              </w:rPr>
              <w:t>euroZ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en</w:t>
            </w:r>
            <w:proofErr w:type="spellEnd"/>
            <w:r w:rsidR="00262BB5" w:rsidRPr="00CB0285">
              <w:rPr>
                <w:rFonts w:ascii="Swis721 Th BT" w:eastAsia="MS Mincho" w:hAnsi="Swis721 Th BT"/>
                <w:color w:val="404040" w:themeColor="text1" w:themeTint="BF"/>
                <w:sz w:val="23"/>
                <w:szCs w:val="24"/>
                <w:vertAlign w:val="superscript"/>
                <w:lang w:eastAsia="en-US"/>
              </w:rPr>
              <w:t>®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250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mg</w:t>
            </w:r>
          </w:p>
        </w:tc>
      </w:tr>
      <w:tr w:rsidR="0087399A" w:rsidRPr="007A5A75" w:rsidTr="0087399A">
        <w:trPr>
          <w:trHeight w:val="354"/>
          <w:jc w:val="center"/>
        </w:trPr>
        <w:tc>
          <w:tcPr>
            <w:tcW w:w="988" w:type="dxa"/>
          </w:tcPr>
          <w:p w:rsidR="0087399A" w:rsidRPr="007A5A75" w:rsidRDefault="0087399A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L-</w:t>
            </w:r>
            <w:proofErr w:type="spellStart"/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teanina</w:t>
            </w:r>
            <w:proofErr w:type="spellEnd"/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100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mg</w:t>
            </w:r>
          </w:p>
        </w:tc>
      </w:tr>
      <w:tr w:rsidR="0087399A" w:rsidRPr="007A5A75" w:rsidTr="0087399A">
        <w:trPr>
          <w:trHeight w:val="280"/>
          <w:jc w:val="center"/>
        </w:trPr>
        <w:tc>
          <w:tcPr>
            <w:tcW w:w="988" w:type="dxa"/>
          </w:tcPr>
          <w:p w:rsidR="0087399A" w:rsidRPr="007A5A75" w:rsidRDefault="0087399A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Zinco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Q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uelado</w:t>
            </w:r>
            <w:proofErr w:type="spellEnd"/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5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mg</w:t>
            </w:r>
          </w:p>
        </w:tc>
      </w:tr>
      <w:tr w:rsidR="0087399A" w:rsidRPr="007A5A75" w:rsidTr="0087399A">
        <w:trPr>
          <w:trHeight w:val="280"/>
          <w:jc w:val="center"/>
        </w:trPr>
        <w:tc>
          <w:tcPr>
            <w:tcW w:w="988" w:type="dxa"/>
          </w:tcPr>
          <w:p w:rsidR="0087399A" w:rsidRPr="007A5A75" w:rsidRDefault="0087399A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M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agnésio</w:t>
            </w:r>
            <w:r w:rsidR="00262BB5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Quelato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50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mg</w:t>
            </w:r>
          </w:p>
        </w:tc>
      </w:tr>
      <w:tr w:rsidR="0087399A" w:rsidRPr="007A5A75" w:rsidTr="0087399A">
        <w:trPr>
          <w:trHeight w:val="563"/>
          <w:jc w:val="center"/>
        </w:trPr>
        <w:tc>
          <w:tcPr>
            <w:tcW w:w="988" w:type="dxa"/>
            <w:vAlign w:val="center"/>
          </w:tcPr>
          <w:p w:rsidR="0087399A" w:rsidRPr="007A5A75" w:rsidRDefault="0087399A" w:rsidP="0087399A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Goma</w:t>
            </w:r>
            <w:r w:rsid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proofErr w:type="spellStart"/>
            <w:r w:rsid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X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antana</w:t>
            </w:r>
            <w:proofErr w:type="spellEnd"/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0,20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87399A" w:rsidRPr="007A5A75" w:rsidTr="0087399A">
        <w:trPr>
          <w:trHeight w:val="563"/>
          <w:jc w:val="center"/>
        </w:trPr>
        <w:tc>
          <w:tcPr>
            <w:tcW w:w="988" w:type="dxa"/>
            <w:vAlign w:val="center"/>
          </w:tcPr>
          <w:p w:rsidR="0087399A" w:rsidRDefault="00816193" w:rsidP="0087399A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ucralose</w:t>
            </w:r>
            <w:proofErr w:type="spellEnd"/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0,30%</w:t>
            </w:r>
          </w:p>
        </w:tc>
      </w:tr>
      <w:tr w:rsidR="0087399A" w:rsidRPr="007A5A75" w:rsidTr="0087399A">
        <w:trPr>
          <w:trHeight w:val="563"/>
          <w:jc w:val="center"/>
        </w:trPr>
        <w:tc>
          <w:tcPr>
            <w:tcW w:w="988" w:type="dxa"/>
            <w:vAlign w:val="center"/>
          </w:tcPr>
          <w:p w:rsidR="0087399A" w:rsidRDefault="00816193" w:rsidP="0087399A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aborizante</w:t>
            </w:r>
            <w:proofErr w:type="spellEnd"/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de fruta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2%</w:t>
            </w:r>
          </w:p>
        </w:tc>
      </w:tr>
      <w:tr w:rsidR="0087399A" w:rsidRPr="007A5A75" w:rsidTr="0087399A">
        <w:trPr>
          <w:trHeight w:val="563"/>
          <w:jc w:val="center"/>
        </w:trPr>
        <w:tc>
          <w:tcPr>
            <w:tcW w:w="988" w:type="dxa"/>
            <w:vAlign w:val="center"/>
          </w:tcPr>
          <w:p w:rsidR="0087399A" w:rsidRDefault="007B7DEB" w:rsidP="0087399A">
            <w:pPr>
              <w:snapToGrid w:val="0"/>
              <w:spacing w:before="100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Corante</w:t>
            </w:r>
            <w:r w:rsidR="003B0567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Vermelho Morango</w:t>
            </w:r>
          </w:p>
        </w:tc>
        <w:tc>
          <w:tcPr>
            <w:tcW w:w="3260" w:type="dxa"/>
            <w:vAlign w:val="center"/>
          </w:tcPr>
          <w:p w:rsidR="0087399A" w:rsidRPr="0087399A" w:rsidRDefault="0087399A" w:rsidP="0087399A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0,05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g</w:t>
            </w:r>
          </w:p>
        </w:tc>
      </w:tr>
      <w:tr w:rsidR="007B7DEB" w:rsidRPr="007A5A75" w:rsidTr="00F0302F">
        <w:trPr>
          <w:trHeight w:val="563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7B7DEB" w:rsidRPr="0087399A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Á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gua</w:t>
            </w:r>
          </w:p>
        </w:tc>
        <w:tc>
          <w:tcPr>
            <w:tcW w:w="3260" w:type="dxa"/>
            <w:vAlign w:val="center"/>
          </w:tcPr>
          <w:p w:rsidR="007B7DEB" w:rsidRPr="0087399A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gramStart"/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qsp</w:t>
            </w:r>
            <w:proofErr w:type="gramEnd"/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1mL</w:t>
            </w:r>
          </w:p>
        </w:tc>
      </w:tr>
    </w:tbl>
    <w:p w:rsidR="007213EF" w:rsidRPr="007A5A75" w:rsidRDefault="007213EF" w:rsidP="001A5899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633F3C" w:rsidRDefault="00633F3C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351D7F" w:rsidRPr="007A5A75" w:rsidRDefault="00977C05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="00BC6188"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0F3E7B" w:rsidRPr="007A5A75" w:rsidRDefault="000F3E7B" w:rsidP="007213EF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BC6188" w:rsidRDefault="007213EF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 w:rsidR="00711E03">
        <w:rPr>
          <w:rFonts w:ascii="Swis721 Th BT" w:hAnsi="Swis721 Th BT" w:cstheme="minorHAnsi"/>
          <w:sz w:val="24"/>
          <w:szCs w:val="24"/>
        </w:rPr>
        <w:t xml:space="preserve">com capacidade adequada </w:t>
      </w:r>
      <w:r w:rsidR="004A1B2A">
        <w:rPr>
          <w:rFonts w:ascii="Swis721 Th BT" w:hAnsi="Swis721 Th BT" w:cstheme="minorHAnsi"/>
          <w:sz w:val="24"/>
          <w:szCs w:val="24"/>
        </w:rPr>
        <w:t xml:space="preserve">pesar </w:t>
      </w:r>
      <w:r w:rsidR="00AC4D72">
        <w:rPr>
          <w:rFonts w:ascii="Swis721 Th BT" w:hAnsi="Swis721 Th BT" w:cstheme="minorHAnsi"/>
          <w:sz w:val="24"/>
          <w:szCs w:val="24"/>
        </w:rPr>
        <w:t>toda a fase 1 e homogeneizar</w:t>
      </w:r>
      <w:r w:rsidR="0013385E">
        <w:rPr>
          <w:rFonts w:ascii="Swis721 Th BT" w:hAnsi="Swis721 Th BT" w:cstheme="minorHAnsi"/>
          <w:sz w:val="24"/>
          <w:szCs w:val="24"/>
        </w:rPr>
        <w:t>;</w:t>
      </w:r>
    </w:p>
    <w:p w:rsidR="009B2E30" w:rsidRDefault="009B2E30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</w:t>
      </w:r>
      <w:r w:rsidR="00633F3C">
        <w:rPr>
          <w:rFonts w:ascii="Swis721 Th BT" w:hAnsi="Swis721 Th BT" w:cstheme="minorHAnsi"/>
          <w:sz w:val="24"/>
          <w:szCs w:val="24"/>
        </w:rPr>
        <w:t>outro</w:t>
      </w:r>
      <w:r w:rsidRPr="007A5A75">
        <w:rPr>
          <w:rFonts w:ascii="Swis721 Th BT" w:hAnsi="Swis721 Th BT" w:cstheme="minorHAnsi"/>
          <w:sz w:val="24"/>
          <w:szCs w:val="24"/>
        </w:rPr>
        <w:t xml:space="preserve"> recipiente </w:t>
      </w:r>
      <w:r>
        <w:rPr>
          <w:rFonts w:ascii="Swis721 Th BT" w:hAnsi="Swis721 Th BT" w:cstheme="minorHAnsi"/>
          <w:sz w:val="24"/>
          <w:szCs w:val="24"/>
        </w:rPr>
        <w:t>pesar toda a fase 2 e homogeneizar;</w:t>
      </w:r>
    </w:p>
    <w:p w:rsidR="007B7DEB" w:rsidRDefault="007B7DEB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Em seguida, adicionar a fase 1 na fase 2 e homogeneizar;</w:t>
      </w:r>
    </w:p>
    <w:p w:rsidR="007B7DEB" w:rsidRDefault="007B7DEB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Acrescentar 500 microlitros do recheio na cápsula nº 1;</w:t>
      </w:r>
    </w:p>
    <w:p w:rsidR="007B7DEB" w:rsidRPr="007A5A75" w:rsidRDefault="007B7DEB" w:rsidP="001A5899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Reservar.</w:t>
      </w:r>
    </w:p>
    <w:p w:rsidR="00633F3C" w:rsidRDefault="00633F3C" w:rsidP="007B7DEB">
      <w:pPr>
        <w:spacing w:line="360" w:lineRule="auto"/>
        <w:ind w:left="283"/>
        <w:jc w:val="both"/>
        <w:rPr>
          <w:rFonts w:ascii="Swis721 Th BT" w:hAnsi="Swis721 Th BT" w:cstheme="minorHAnsi"/>
          <w:b/>
          <w:sz w:val="24"/>
          <w:szCs w:val="24"/>
        </w:rPr>
      </w:pPr>
    </w:p>
    <w:p w:rsidR="007B7DEB" w:rsidRDefault="007B7DEB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b/>
          <w:sz w:val="24"/>
          <w:szCs w:val="24"/>
        </w:rPr>
        <w:t xml:space="preserve">ATENÇÃO: </w:t>
      </w:r>
      <w:r>
        <w:rPr>
          <w:rFonts w:ascii="Swis721 Th BT" w:hAnsi="Swis721 Th BT" w:cstheme="minorHAnsi"/>
          <w:sz w:val="24"/>
          <w:szCs w:val="24"/>
        </w:rPr>
        <w:t>Quantidade de recheio para duas cápsulas (1 mL).</w:t>
      </w:r>
    </w:p>
    <w:p w:rsidR="007B7DEB" w:rsidRPr="007B7DEB" w:rsidRDefault="007B7DEB" w:rsidP="007B7DEB">
      <w:pPr>
        <w:pStyle w:val="PargrafodaLista"/>
        <w:ind w:left="0"/>
        <w:jc w:val="both"/>
        <w:rPr>
          <w:rFonts w:ascii="Swis721 Th BT" w:eastAsia="MS Mincho" w:hAnsi="Swis721 Th BT" w:cstheme="minorBidi"/>
          <w:b/>
          <w:color w:val="0082B2"/>
          <w:sz w:val="40"/>
          <w:szCs w:val="40"/>
        </w:rPr>
      </w:pPr>
      <w:r w:rsidRPr="007B7DEB">
        <w:rPr>
          <w:rFonts w:ascii="Swis721 Th BT" w:eastAsia="MS Mincho" w:hAnsi="Swis721 Th BT" w:cstheme="minorBidi"/>
          <w:b/>
          <w:color w:val="0082B2"/>
          <w:sz w:val="40"/>
          <w:szCs w:val="40"/>
        </w:rPr>
        <w:t>P</w:t>
      </w:r>
      <w:r>
        <w:rPr>
          <w:rFonts w:ascii="Swis721 Th BT" w:eastAsia="MS Mincho" w:hAnsi="Swis721 Th BT" w:cstheme="minorBidi"/>
          <w:b/>
          <w:color w:val="0082B2"/>
          <w:sz w:val="40"/>
          <w:szCs w:val="40"/>
        </w:rPr>
        <w:t>asso 2</w:t>
      </w:r>
      <w:r w:rsidRPr="007B7DEB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: </w:t>
      </w:r>
      <w:r w:rsidR="001733AA">
        <w:rPr>
          <w:rFonts w:ascii="Swis721 Th BT" w:eastAsia="MS Mincho" w:hAnsi="Swis721 Th BT" w:cstheme="minorBidi"/>
          <w:b/>
          <w:color w:val="0082B2"/>
          <w:sz w:val="40"/>
          <w:szCs w:val="40"/>
        </w:rPr>
        <w:t xml:space="preserve">Base da </w:t>
      </w:r>
      <w:r w:rsidR="00A06BC6">
        <w:rPr>
          <w:rFonts w:ascii="Swis721 Th BT" w:eastAsia="MS Mincho" w:hAnsi="Swis721 Th BT" w:cstheme="minorBidi"/>
          <w:b/>
          <w:color w:val="0082B2"/>
          <w:sz w:val="40"/>
          <w:szCs w:val="40"/>
        </w:rPr>
        <w:t>Pastilha</w:t>
      </w:r>
    </w:p>
    <w:p w:rsidR="007B7DEB" w:rsidRPr="007A5A75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tbl>
      <w:tblPr>
        <w:tblStyle w:val="TabeladeGrade1Clara-nfase6"/>
        <w:tblW w:w="7508" w:type="dxa"/>
        <w:jc w:val="center"/>
        <w:tblLayout w:type="fixed"/>
        <w:tblLook w:val="0000" w:firstRow="0" w:lastRow="0" w:firstColumn="0" w:lastColumn="0" w:noHBand="0" w:noVBand="0"/>
      </w:tblPr>
      <w:tblGrid>
        <w:gridCol w:w="988"/>
        <w:gridCol w:w="3260"/>
        <w:gridCol w:w="3260"/>
      </w:tblGrid>
      <w:tr w:rsidR="007B7DEB" w:rsidRPr="007A5A75" w:rsidTr="00EE0854">
        <w:trPr>
          <w:trHeight w:val="280"/>
          <w:jc w:val="center"/>
        </w:trPr>
        <w:tc>
          <w:tcPr>
            <w:tcW w:w="988" w:type="dxa"/>
            <w:shd w:val="clear" w:color="auto" w:fill="FF8501"/>
          </w:tcPr>
          <w:p w:rsidR="007B7DEB" w:rsidRPr="007A5A75" w:rsidRDefault="007B7DEB" w:rsidP="00EE085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bCs/>
                <w:color w:val="FFFFFF" w:themeColor="background1"/>
                <w:sz w:val="24"/>
                <w:szCs w:val="24"/>
              </w:rPr>
              <w:t>Fase</w:t>
            </w:r>
          </w:p>
        </w:tc>
        <w:tc>
          <w:tcPr>
            <w:tcW w:w="3260" w:type="dxa"/>
            <w:shd w:val="clear" w:color="auto" w:fill="FF8501"/>
          </w:tcPr>
          <w:p w:rsidR="007B7DEB" w:rsidRPr="007A5A75" w:rsidRDefault="007B7DEB" w:rsidP="00EE085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Componentes</w:t>
            </w:r>
          </w:p>
        </w:tc>
        <w:tc>
          <w:tcPr>
            <w:tcW w:w="3260" w:type="dxa"/>
            <w:shd w:val="clear" w:color="auto" w:fill="FF8501"/>
          </w:tcPr>
          <w:p w:rsidR="007B7DEB" w:rsidRPr="007A5A75" w:rsidRDefault="007B7DEB" w:rsidP="00EE0854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 w:rsidRPr="007A5A75"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Quantidade</w:t>
            </w:r>
          </w:p>
        </w:tc>
      </w:tr>
      <w:tr w:rsidR="007B7DEB" w:rsidRPr="007A5A75" w:rsidTr="007B7DEB">
        <w:trPr>
          <w:trHeight w:val="280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7B7DEB" w:rsidRPr="007B7DEB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Eritritol</w:t>
            </w:r>
            <w:proofErr w:type="spellEnd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cristalino </w:t>
            </w: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30-60 </w:t>
            </w:r>
            <w:proofErr w:type="spellStart"/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mesh</w:t>
            </w:r>
            <w:proofErr w:type="spellEnd"/>
          </w:p>
        </w:tc>
        <w:tc>
          <w:tcPr>
            <w:tcW w:w="3260" w:type="dxa"/>
            <w:vAlign w:val="center"/>
          </w:tcPr>
          <w:p w:rsidR="007B7DEB" w:rsidRPr="007B7DEB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70%</w:t>
            </w:r>
          </w:p>
        </w:tc>
      </w:tr>
      <w:tr w:rsidR="007B7DEB" w:rsidRPr="007A5A75" w:rsidTr="007B7DEB">
        <w:trPr>
          <w:trHeight w:val="354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7B7DEB" w:rsidRPr="007B7DEB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</w:t>
            </w: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orbitol</w:t>
            </w:r>
            <w:proofErr w:type="spellEnd"/>
          </w:p>
        </w:tc>
        <w:tc>
          <w:tcPr>
            <w:tcW w:w="3260" w:type="dxa"/>
            <w:vAlign w:val="center"/>
          </w:tcPr>
          <w:p w:rsidR="007B7DEB" w:rsidRPr="007B7DEB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28%</w:t>
            </w:r>
          </w:p>
        </w:tc>
      </w:tr>
      <w:tr w:rsidR="007B7DEB" w:rsidRPr="007A5A75" w:rsidTr="007B7DEB">
        <w:trPr>
          <w:trHeight w:val="280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7B7DEB" w:rsidRPr="007B7DEB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Saborizante</w:t>
            </w:r>
            <w:proofErr w:type="spellEnd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de F</w:t>
            </w: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ruta</w:t>
            </w:r>
          </w:p>
        </w:tc>
        <w:tc>
          <w:tcPr>
            <w:tcW w:w="3260" w:type="dxa"/>
            <w:vAlign w:val="center"/>
          </w:tcPr>
          <w:p w:rsidR="007B7DEB" w:rsidRPr="007B7DEB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2%</w:t>
            </w:r>
          </w:p>
        </w:tc>
      </w:tr>
      <w:tr w:rsidR="007B7DEB" w:rsidRPr="007A5A75" w:rsidTr="007B7DEB">
        <w:trPr>
          <w:trHeight w:val="280"/>
          <w:jc w:val="center"/>
        </w:trPr>
        <w:tc>
          <w:tcPr>
            <w:tcW w:w="988" w:type="dxa"/>
          </w:tcPr>
          <w:p w:rsidR="007B7DEB" w:rsidRPr="007A5A75" w:rsidRDefault="007B7DEB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1</w:t>
            </w:r>
          </w:p>
        </w:tc>
        <w:tc>
          <w:tcPr>
            <w:tcW w:w="3260" w:type="dxa"/>
            <w:vAlign w:val="center"/>
          </w:tcPr>
          <w:p w:rsidR="007B7DEB" w:rsidRPr="007B7DEB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Corante</w:t>
            </w:r>
            <w:r w:rsidR="003B0567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Vermelho corante</w:t>
            </w:r>
          </w:p>
        </w:tc>
        <w:tc>
          <w:tcPr>
            <w:tcW w:w="3260" w:type="dxa"/>
            <w:vAlign w:val="center"/>
          </w:tcPr>
          <w:p w:rsidR="007B7DEB" w:rsidRPr="007B7DEB" w:rsidRDefault="007B7DEB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0,01%</w:t>
            </w:r>
          </w:p>
        </w:tc>
      </w:tr>
      <w:tr w:rsidR="00E23725" w:rsidRPr="007A5A75" w:rsidTr="007B7DEB">
        <w:trPr>
          <w:trHeight w:val="280"/>
          <w:jc w:val="center"/>
        </w:trPr>
        <w:tc>
          <w:tcPr>
            <w:tcW w:w="988" w:type="dxa"/>
          </w:tcPr>
          <w:p w:rsidR="00E23725" w:rsidRDefault="00E23725" w:rsidP="007B7DEB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sz w:val="24"/>
                <w:szCs w:val="24"/>
              </w:rPr>
              <w:t>2</w:t>
            </w:r>
          </w:p>
        </w:tc>
        <w:tc>
          <w:tcPr>
            <w:tcW w:w="3260" w:type="dxa"/>
            <w:vAlign w:val="center"/>
          </w:tcPr>
          <w:p w:rsidR="00E23725" w:rsidRPr="007B7DEB" w:rsidRDefault="00E23725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Recheio (Cápsula)</w:t>
            </w:r>
          </w:p>
        </w:tc>
        <w:tc>
          <w:tcPr>
            <w:tcW w:w="3260" w:type="dxa"/>
            <w:vAlign w:val="center"/>
          </w:tcPr>
          <w:p w:rsidR="00E23725" w:rsidRPr="007B7DEB" w:rsidRDefault="00E23725" w:rsidP="007B7DEB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-</w:t>
            </w:r>
          </w:p>
        </w:tc>
      </w:tr>
    </w:tbl>
    <w:p w:rsidR="007B7DEB" w:rsidRPr="007A5A75" w:rsidRDefault="007B7DEB" w:rsidP="007B7DEB">
      <w:pPr>
        <w:spacing w:after="0" w:line="240" w:lineRule="auto"/>
        <w:jc w:val="both"/>
        <w:rPr>
          <w:rFonts w:ascii="Swis721 Th BT" w:hAnsi="Swis721 Th BT" w:cstheme="minorHAnsi"/>
          <w:b/>
          <w:color w:val="000000"/>
          <w:sz w:val="24"/>
          <w:szCs w:val="24"/>
          <w:lang w:val="pt-PT"/>
        </w:rPr>
      </w:pPr>
    </w:p>
    <w:p w:rsidR="007B7DEB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7B7DEB" w:rsidRPr="007A5A75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  <w:r>
        <w:rPr>
          <w:rFonts w:ascii="Swis721 Th BT" w:eastAsia="MS Mincho" w:hAnsi="Swis721 Th BT" w:cstheme="minorBidi"/>
          <w:b/>
          <w:color w:val="0082B2"/>
          <w:sz w:val="23"/>
          <w:szCs w:val="24"/>
        </w:rPr>
        <w:t>Modo de P</w:t>
      </w:r>
      <w:r w:rsidRPr="007A5A75">
        <w:rPr>
          <w:rFonts w:ascii="Swis721 Th BT" w:eastAsia="MS Mincho" w:hAnsi="Swis721 Th BT" w:cstheme="minorBidi"/>
          <w:b/>
          <w:color w:val="0082B2"/>
          <w:sz w:val="23"/>
          <w:szCs w:val="24"/>
        </w:rPr>
        <w:t>reparo</w:t>
      </w:r>
    </w:p>
    <w:p w:rsidR="007B7DEB" w:rsidRPr="007A5A75" w:rsidRDefault="007B7DEB" w:rsidP="007B7DEB">
      <w:pPr>
        <w:pStyle w:val="PargrafodaLista"/>
        <w:ind w:left="0"/>
        <w:jc w:val="center"/>
        <w:rPr>
          <w:rFonts w:ascii="Swis721 Th BT" w:eastAsia="MS Mincho" w:hAnsi="Swis721 Th BT" w:cstheme="minorBidi"/>
          <w:b/>
          <w:color w:val="0082B2"/>
          <w:sz w:val="23"/>
          <w:szCs w:val="24"/>
        </w:rPr>
      </w:pPr>
    </w:p>
    <w:p w:rsidR="007B7DEB" w:rsidRDefault="007B7DEB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 w:rsidRPr="007A5A75">
        <w:rPr>
          <w:rFonts w:ascii="Swis721 Th BT" w:hAnsi="Swis721 Th BT" w:cstheme="minorHAnsi"/>
          <w:sz w:val="24"/>
          <w:szCs w:val="24"/>
        </w:rPr>
        <w:t xml:space="preserve">Em um recipiente </w:t>
      </w:r>
      <w:r>
        <w:rPr>
          <w:rFonts w:ascii="Swis721 Th BT" w:hAnsi="Swis721 Th BT" w:cstheme="minorHAnsi"/>
          <w:sz w:val="24"/>
          <w:szCs w:val="24"/>
        </w:rPr>
        <w:t>com capacidade adequada pesar toda a fase 1 e homogeneizar;</w:t>
      </w:r>
    </w:p>
    <w:p w:rsidR="007B7DEB" w:rsidRDefault="007B7DEB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 xml:space="preserve">Em seguida, </w:t>
      </w:r>
      <w:r w:rsidR="00E23725">
        <w:rPr>
          <w:rFonts w:ascii="Swis721 Th BT" w:hAnsi="Swis721 Th BT" w:cstheme="minorHAnsi"/>
          <w:sz w:val="24"/>
          <w:szCs w:val="24"/>
        </w:rPr>
        <w:t>aquecer até total solubilização (Aproximadamente 150ºC)</w:t>
      </w:r>
      <w:r>
        <w:rPr>
          <w:rFonts w:ascii="Swis721 Th BT" w:hAnsi="Swis721 Th BT" w:cstheme="minorHAnsi"/>
          <w:sz w:val="24"/>
          <w:szCs w:val="24"/>
        </w:rPr>
        <w:t>;</w:t>
      </w:r>
    </w:p>
    <w:p w:rsidR="007B7DEB" w:rsidRDefault="007B7DEB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 xml:space="preserve">Acrescentar </w:t>
      </w:r>
      <w:r w:rsidR="00E23725">
        <w:rPr>
          <w:rFonts w:ascii="Swis721 Th BT" w:hAnsi="Swis721 Th BT" w:cstheme="minorHAnsi"/>
          <w:sz w:val="24"/>
          <w:szCs w:val="24"/>
        </w:rPr>
        <w:t>no molde* até a metade e aguardar até atingir consistência suficiente para a fixação da fase 2 (cápsula)</w:t>
      </w:r>
      <w:r>
        <w:rPr>
          <w:rFonts w:ascii="Swis721 Th BT" w:hAnsi="Swis721 Th BT" w:cstheme="minorHAnsi"/>
          <w:sz w:val="24"/>
          <w:szCs w:val="24"/>
        </w:rPr>
        <w:t>;</w:t>
      </w:r>
    </w:p>
    <w:p w:rsidR="007B7DEB" w:rsidRDefault="00E23725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Após atingir consistência, colocar a cápsula no centro do molde e aguardar fixação;</w:t>
      </w:r>
    </w:p>
    <w:p w:rsidR="00E23725" w:rsidRDefault="00E23725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 xml:space="preserve">Em seguida, completar o molde com a base da </w:t>
      </w:r>
      <w:r w:rsidR="00A06BC6">
        <w:rPr>
          <w:rFonts w:ascii="Swis721 Th BT" w:hAnsi="Swis721 Th BT" w:cstheme="minorHAnsi"/>
          <w:sz w:val="24"/>
          <w:szCs w:val="24"/>
        </w:rPr>
        <w:t>pastilha</w:t>
      </w:r>
      <w:r>
        <w:rPr>
          <w:rFonts w:ascii="Swis721 Th BT" w:hAnsi="Swis721 Th BT" w:cstheme="minorHAnsi"/>
          <w:sz w:val="24"/>
          <w:szCs w:val="24"/>
        </w:rPr>
        <w:t xml:space="preserve"> e aguardar até atingir consistência;</w:t>
      </w:r>
    </w:p>
    <w:p w:rsidR="00E23725" w:rsidRPr="007A5A75" w:rsidRDefault="00E23725" w:rsidP="007B7DEB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Desenformar e embalar.</w:t>
      </w:r>
    </w:p>
    <w:p w:rsidR="007B7DEB" w:rsidRDefault="007B7DEB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E23725" w:rsidRDefault="00D57D84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  <w:r>
        <w:rPr>
          <w:rFonts w:ascii="Swis721 Th BT" w:hAnsi="Swis721 Th BT" w:cstheme="minorHAnsi"/>
          <w:sz w:val="24"/>
          <w:szCs w:val="24"/>
        </w:rPr>
        <w:t>*Molde salsicha 4 g</w:t>
      </w:r>
    </w:p>
    <w:p w:rsidR="00D57D84" w:rsidRDefault="00D57D84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  <w:r w:rsidRPr="00D57D84">
        <w:rPr>
          <w:rFonts w:ascii="Swis721 Th BT" w:hAnsi="Swis721 Th BT" w:cstheme="minorHAnsi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2335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69850</wp:posOffset>
                </wp:positionV>
                <wp:extent cx="5381625" cy="676275"/>
                <wp:effectExtent l="0" t="0" r="28575" b="2857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1625" cy="676275"/>
                        </a:xfrm>
                        <a:prstGeom prst="rect">
                          <a:avLst/>
                        </a:prstGeom>
                        <a:ln w="9525">
                          <a:headEnd/>
                          <a:tailEnd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7D84" w:rsidRPr="00D57D84" w:rsidRDefault="00D57D84" w:rsidP="00D57D84">
                            <w:pPr>
                              <w:jc w:val="both"/>
                              <w:rPr>
                                <w:rFonts w:ascii="Swis721 Th BT" w:hAnsi="Swis721 Th BT"/>
                                <w:sz w:val="23"/>
                                <w:szCs w:val="23"/>
                              </w:rPr>
                            </w:pPr>
                            <w:r w:rsidRPr="00D57D84">
                              <w:rPr>
                                <w:rFonts w:ascii="Swis721 Th BT" w:hAnsi="Swis721 Th BT"/>
                                <w:sz w:val="23"/>
                                <w:szCs w:val="23"/>
                              </w:rPr>
                              <w:t>Prezado cliente, este molde foi utilizado devido a incorporação da cápsula na bala. Desta forma, orientamos para que sigam todo o procedimento como descrito inclusive a utilização do molde.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7" type="#_x0000_t202" style="position:absolute;left:0;text-align:left;margin-left:372.55pt;margin-top:5.5pt;width:423.75pt;height:53.25pt;z-index:251662335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" fillcolor="white [3201]" strokecolor="#f79646 [3209]">
                <v:textbox>
                  <w:txbxContent>
                    <w:p w:rsidR="00D57D84" w:rsidRPr="00D57D84" w:rsidRDefault="00D57D84" w:rsidP="00D57D84">
                      <w:pPr>
                        <w:jc w:val="both"/>
                        <w:rPr>
                          <w:rFonts w:ascii="Swis721 Th BT" w:hAnsi="Swis721 Th BT"/>
                          <w:sz w:val="23"/>
                          <w:szCs w:val="23"/>
                        </w:rPr>
                      </w:pPr>
                      <w:r w:rsidRPr="00D57D84">
                        <w:rPr>
                          <w:rFonts w:ascii="Swis721 Th BT" w:hAnsi="Swis721 Th BT"/>
                          <w:sz w:val="23"/>
                          <w:szCs w:val="23"/>
                        </w:rPr>
                        <w:t>Prezado cliente, este molde foi utilizado devido a incorporação da cápsula na bala. Desta forma, orientamos para que sigam todo o procedimento como descrito inclusive a utilização do molde.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23725" w:rsidRDefault="00E23725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E23725" w:rsidRPr="007B7DEB" w:rsidRDefault="00E23725" w:rsidP="007B7DEB">
      <w:pPr>
        <w:spacing w:line="360" w:lineRule="auto"/>
        <w:ind w:left="283"/>
        <w:jc w:val="both"/>
        <w:rPr>
          <w:rFonts w:ascii="Swis721 Th BT" w:hAnsi="Swis721 Th BT" w:cstheme="minorHAnsi"/>
          <w:sz w:val="24"/>
          <w:szCs w:val="24"/>
        </w:rPr>
      </w:pPr>
    </w:p>
    <w:p w:rsidR="00657BC5" w:rsidRPr="00A95014" w:rsidRDefault="00977C05" w:rsidP="004F234B">
      <w:pPr>
        <w:snapToGrid w:val="0"/>
        <w:spacing w:before="100" w:after="0" w:line="360" w:lineRule="auto"/>
        <w:rPr>
          <w:rFonts w:ascii="Swis721 Th BT" w:hAnsi="Swis721 Th BT"/>
          <w:color w:val="FF8501"/>
          <w:sz w:val="60"/>
        </w:rPr>
      </w:pPr>
      <w:r>
        <w:rPr>
          <w:rFonts w:ascii="Swis721 Th BT" w:hAnsi="Swis721 Th BT"/>
          <w:color w:val="FF8501"/>
          <w:sz w:val="60"/>
        </w:rPr>
        <w:t>Como P</w:t>
      </w:r>
      <w:r w:rsidR="003806BA">
        <w:rPr>
          <w:rFonts w:ascii="Swis721 Th BT" w:hAnsi="Swis721 Th BT"/>
          <w:color w:val="FF8501"/>
          <w:sz w:val="60"/>
        </w:rPr>
        <w:t>rescrever</w:t>
      </w:r>
    </w:p>
    <w:p w:rsidR="006B6824" w:rsidRDefault="00956155" w:rsidP="004F234B">
      <w:pPr>
        <w:spacing w:after="0" w:line="360" w:lineRule="auto"/>
        <w:rPr>
          <w:rFonts w:ascii="Swis721 Th BT" w:eastAsia="MS Mincho" w:hAnsi="Swis721 Th BT"/>
          <w:b/>
          <w:color w:val="0082B2"/>
          <w:sz w:val="40"/>
          <w:lang w:eastAsia="en-US"/>
        </w:rPr>
      </w:pPr>
      <w:r>
        <w:rPr>
          <w:rFonts w:ascii="Swis721 Th BT" w:eastAsia="MS Mincho" w:hAnsi="Swis721 Th BT"/>
          <w:b/>
          <w:color w:val="0082B2"/>
          <w:sz w:val="40"/>
          <w:lang w:eastAsia="en-US"/>
        </w:rPr>
        <w:t>Pastilha</w:t>
      </w:r>
      <w:r w:rsidR="00633F3C">
        <w:rPr>
          <w:rFonts w:ascii="Swis721 Th BT" w:eastAsia="MS Mincho" w:hAnsi="Swis721 Th BT"/>
          <w:b/>
          <w:color w:val="0082B2"/>
          <w:sz w:val="40"/>
          <w:lang w:eastAsia="en-US"/>
        </w:rPr>
        <w:t xml:space="preserve"> </w:t>
      </w:r>
      <w:proofErr w:type="spellStart"/>
      <w:r w:rsidR="00633F3C">
        <w:rPr>
          <w:rFonts w:ascii="Swis721 Th BT" w:eastAsia="MS Mincho" w:hAnsi="Swis721 Th BT"/>
          <w:b/>
          <w:color w:val="0082B2"/>
          <w:sz w:val="40"/>
          <w:lang w:eastAsia="en-US"/>
        </w:rPr>
        <w:t>Anti-Stress</w:t>
      </w:r>
      <w:proofErr w:type="spellEnd"/>
    </w:p>
    <w:tbl>
      <w:tblPr>
        <w:tblStyle w:val="Tabelacomgrade"/>
        <w:tblW w:w="5240" w:type="dxa"/>
        <w:tblBorders>
          <w:top w:val="single" w:sz="4" w:space="0" w:color="7F7F7F" w:themeColor="text1" w:themeTint="80"/>
          <w:left w:val="single" w:sz="4" w:space="0" w:color="7F7F7F" w:themeColor="text1" w:themeTint="80"/>
          <w:bottom w:val="single" w:sz="4" w:space="0" w:color="7F7F7F" w:themeColor="text1" w:themeTint="80"/>
          <w:right w:val="single" w:sz="4" w:space="0" w:color="7F7F7F" w:themeColor="text1" w:themeTint="80"/>
          <w:insideH w:val="single" w:sz="4" w:space="0" w:color="7F7F7F" w:themeColor="text1" w:themeTint="80"/>
          <w:insideV w:val="single" w:sz="4" w:space="0" w:color="7F7F7F" w:themeColor="text1" w:themeTint="80"/>
        </w:tblBorders>
        <w:tblLook w:val="04A0" w:firstRow="1" w:lastRow="0" w:firstColumn="1" w:lastColumn="0" w:noHBand="0" w:noVBand="1"/>
      </w:tblPr>
      <w:tblGrid>
        <w:gridCol w:w="5240"/>
      </w:tblGrid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F8501"/>
            <w:vAlign w:val="center"/>
          </w:tcPr>
          <w:p w:rsidR="009B5FEB" w:rsidRPr="00C87A84" w:rsidRDefault="00956155" w:rsidP="00633F3C">
            <w:pPr>
              <w:pStyle w:val="Corpo"/>
              <w:jc w:val="center"/>
              <w:rPr>
                <w:b/>
                <w:color w:val="FFFFFF" w:themeColor="background1"/>
              </w:rPr>
            </w:pPr>
            <w:r>
              <w:rPr>
                <w:b/>
                <w:color w:val="FFFFFF" w:themeColor="background1"/>
                <w:sz w:val="22"/>
              </w:rPr>
              <w:t xml:space="preserve">Pastilha </w:t>
            </w:r>
            <w:proofErr w:type="spellStart"/>
            <w:r w:rsidR="00633F3C">
              <w:rPr>
                <w:b/>
                <w:color w:val="FFFFFF" w:themeColor="background1"/>
                <w:sz w:val="22"/>
              </w:rPr>
              <w:t>Anti-Stress</w:t>
            </w:r>
            <w:proofErr w:type="spellEnd"/>
            <w:r w:rsidR="004C36B3">
              <w:rPr>
                <w:b/>
                <w:color w:val="FFFFFF" w:themeColor="background1"/>
                <w:sz w:val="22"/>
              </w:rPr>
              <w:t xml:space="preserve"> 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633F3C" w:rsidP="00A75C7E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N</w:t>
            </w:r>
            <w:r w:rsidR="00E4241F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euroZ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en</w:t>
            </w:r>
            <w:proofErr w:type="spellEnd"/>
            <w:r w:rsidR="00A75C7E" w:rsidRPr="00CB0285">
              <w:rPr>
                <w:rFonts w:ascii="Swis721 Th BT" w:eastAsia="MS Mincho" w:hAnsi="Swis721 Th BT"/>
                <w:color w:val="404040" w:themeColor="text1" w:themeTint="BF"/>
                <w:sz w:val="23"/>
                <w:szCs w:val="24"/>
                <w:vertAlign w:val="superscript"/>
                <w:lang w:eastAsia="en-US"/>
              </w:rPr>
              <w:t>®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</w:t>
            </w:r>
            <w:r w:rsid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</w:t>
            </w:r>
            <w:r w:rsidR="00DC52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.......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250 mg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633F3C" w:rsidP="00633F3C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L-Teanina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100 mg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633F3C" w:rsidP="00633F3C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Zinco Quelato.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</w:t>
            </w:r>
            <w:r w:rsidR="00287366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5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m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g</w:t>
            </w:r>
          </w:p>
        </w:tc>
      </w:tr>
      <w:tr w:rsidR="009B5FEB" w:rsidRPr="009B5FEB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9B5FEB" w:rsidRPr="00977C05" w:rsidRDefault="00633F3C" w:rsidP="00262BB5">
            <w:pPr>
              <w:snapToGrid w:val="0"/>
              <w:spacing w:before="100" w:line="360" w:lineRule="auto"/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Magnésio</w:t>
            </w:r>
            <w:r w:rsidR="00262BB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Quelato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............................</w:t>
            </w:r>
            <w:r w:rsidR="00DC5292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</w:t>
            </w:r>
            <w:r w:rsidR="009B5FEB" w:rsidRPr="00977C05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....</w:t>
            </w:r>
            <w:r w:rsidR="001C7B7E"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 xml:space="preserve"> </w:t>
            </w:r>
            <w:r>
              <w:rPr>
                <w:rFonts w:ascii="Swis721 Th BT" w:hAnsi="Swis721 Th BT" w:cstheme="minorHAnsi"/>
                <w:bCs/>
                <w:color w:val="404040" w:themeColor="text1" w:themeTint="BF"/>
                <w:sz w:val="23"/>
                <w:szCs w:val="23"/>
              </w:rPr>
              <w:t>50 mg</w:t>
            </w:r>
          </w:p>
        </w:tc>
      </w:tr>
      <w:tr w:rsidR="009B5FEB" w:rsidRPr="009537E7" w:rsidTr="009B5FEB">
        <w:trPr>
          <w:trHeight w:val="435"/>
        </w:trPr>
        <w:tc>
          <w:tcPr>
            <w:tcW w:w="524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:rsidR="009B5FEB" w:rsidRPr="00977C05" w:rsidRDefault="00956155" w:rsidP="00956155">
            <w:pPr>
              <w:pStyle w:val="Corpo"/>
            </w:pPr>
            <w:r>
              <w:t>Pastilha</w:t>
            </w:r>
            <w:r w:rsidR="001C7B7E">
              <w:t xml:space="preserve"> qsp</w:t>
            </w:r>
            <w:r w:rsidR="009B5FEB" w:rsidRPr="00977C05">
              <w:t xml:space="preserve"> ……</w:t>
            </w:r>
            <w:r w:rsidR="0020405A">
              <w:t>.....</w:t>
            </w:r>
            <w:r w:rsidR="001C7B7E">
              <w:t>.............</w:t>
            </w:r>
            <w:r w:rsidR="00287366">
              <w:t>......</w:t>
            </w:r>
            <w:r>
              <w:t>....</w:t>
            </w:r>
            <w:r w:rsidR="00287366">
              <w:t>...........</w:t>
            </w:r>
            <w:r w:rsidR="001C7B7E">
              <w:t>..</w:t>
            </w:r>
            <w:r w:rsidR="0020405A">
              <w:t>....</w:t>
            </w:r>
            <w:r w:rsidR="009B5FEB" w:rsidRPr="00977C05">
              <w:t xml:space="preserve">. 1 </w:t>
            </w:r>
            <w:r>
              <w:t>UN</w:t>
            </w:r>
            <w:r w:rsidR="009B5FEB" w:rsidRPr="00977C05">
              <w:t xml:space="preserve"> </w:t>
            </w:r>
          </w:p>
        </w:tc>
      </w:tr>
    </w:tbl>
    <w:p w:rsidR="00A94182" w:rsidRDefault="00956155" w:rsidP="00A94182">
      <w:pPr>
        <w:spacing w:after="0" w:line="360" w:lineRule="auto"/>
        <w:jc w:val="both"/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</w:pPr>
      <w:r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 xml:space="preserve">Administrar uma pastilha </w:t>
      </w:r>
      <w:r w:rsidR="001C7B7E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ao dia ou conforme orientação médica</w:t>
      </w:r>
      <w:r w:rsidR="00A94182">
        <w:rPr>
          <w:rFonts w:ascii="Swis721 Th BT" w:eastAsia="MS Mincho" w:hAnsi="Swis721 Th BT"/>
          <w:color w:val="404040" w:themeColor="text1" w:themeTint="BF"/>
          <w:sz w:val="16"/>
          <w:szCs w:val="16"/>
          <w:lang w:eastAsia="en-US"/>
        </w:rPr>
        <w:t>.</w:t>
      </w:r>
    </w:p>
    <w:p w:rsidR="00A94182" w:rsidRPr="00A94182" w:rsidRDefault="00A94182" w:rsidP="00A94182">
      <w:pPr>
        <w:spacing w:after="0" w:line="360" w:lineRule="auto"/>
        <w:rPr>
          <w:rFonts w:ascii="Swis721 Th BT" w:eastAsia="MS Mincho" w:hAnsi="Swis721 Th BT"/>
          <w:b/>
          <w:color w:val="0082B2"/>
          <w:sz w:val="23"/>
          <w:szCs w:val="23"/>
          <w:lang w:eastAsia="en-US"/>
        </w:rPr>
      </w:pPr>
    </w:p>
    <w:p w:rsidR="002311D8" w:rsidRPr="00AA2041" w:rsidRDefault="002311D8" w:rsidP="002311D8">
      <w:pPr>
        <w:spacing w:after="0" w:line="360" w:lineRule="auto"/>
        <w:jc w:val="both"/>
        <w:rPr>
          <w:rFonts w:ascii="Swis721 Th BT" w:eastAsia="MS Mincho" w:hAnsi="Swis721 Th BT"/>
          <w:b/>
          <w:color w:val="0082B2"/>
          <w:sz w:val="40"/>
          <w:lang w:eastAsia="en-US"/>
        </w:rPr>
      </w:pPr>
    </w:p>
    <w:p w:rsidR="0084660B" w:rsidRDefault="0084660B" w:rsidP="008B47C4">
      <w:pPr>
        <w:spacing w:after="0" w:line="240" w:lineRule="auto"/>
        <w:jc w:val="both"/>
        <w:rPr>
          <w:rFonts w:cstheme="minorHAnsi"/>
          <w:color w:val="000000"/>
          <w:sz w:val="24"/>
          <w:szCs w:val="24"/>
        </w:rPr>
      </w:pPr>
    </w:p>
    <w:p w:rsidR="00FA02ED" w:rsidRDefault="00FA02ED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33F3C" w:rsidRDefault="00633F3C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33F3C" w:rsidRDefault="00633F3C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633F3C" w:rsidRDefault="00633F3C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FA02ED" w:rsidRDefault="00FA02ED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2E713F" w:rsidRDefault="002E713F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1A3862" w:rsidRDefault="001A3862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0403D9" w:rsidRPr="0050356F" w:rsidRDefault="000403D9" w:rsidP="000403D9">
      <w:pPr>
        <w:spacing w:after="0"/>
        <w:rPr>
          <w:rFonts w:ascii="Swis721 Th BT" w:hAnsi="Swis721 Th BT"/>
          <w:color w:val="FF8501"/>
          <w:sz w:val="60"/>
          <w:szCs w:val="60"/>
        </w:rPr>
      </w:pPr>
      <w:r w:rsidRPr="0050356F">
        <w:rPr>
          <w:rFonts w:ascii="Swis721 Th BT" w:hAnsi="Swis721 Th BT"/>
          <w:color w:val="FF8501"/>
          <w:sz w:val="60"/>
          <w:szCs w:val="60"/>
        </w:rPr>
        <w:t>Referência</w:t>
      </w:r>
      <w:r w:rsidR="001136B2">
        <w:rPr>
          <w:rFonts w:ascii="Swis721 Th BT" w:hAnsi="Swis721 Th BT"/>
          <w:color w:val="FF8501"/>
          <w:sz w:val="60"/>
          <w:szCs w:val="60"/>
        </w:rPr>
        <w:t xml:space="preserve">s Bibliográficas </w:t>
      </w:r>
    </w:p>
    <w:p w:rsidR="000403D9" w:rsidRPr="000403D9" w:rsidRDefault="000403D9" w:rsidP="000403D9">
      <w:pPr>
        <w:spacing w:after="0"/>
        <w:rPr>
          <w:rFonts w:ascii="Swis721 Th BT" w:hAnsi="Swis721 Th BT"/>
          <w:b/>
          <w:color w:val="FF8501"/>
          <w:sz w:val="23"/>
          <w:szCs w:val="23"/>
        </w:rPr>
      </w:pPr>
    </w:p>
    <w:p w:rsidR="000403D9" w:rsidRPr="000403D9" w:rsidRDefault="000403D9" w:rsidP="00262BB5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Guia Prático da Farmácia Magistral.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> 2º Edição, Juiz de Fora:2002</w:t>
      </w:r>
    </w:p>
    <w:p w:rsidR="000403D9" w:rsidRPr="000403D9" w:rsidRDefault="000403D9" w:rsidP="00262BB5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Batistuzzo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J.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Formulário Médico Farmacêutico.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 2º Edição, </w:t>
      </w:r>
      <w:proofErr w:type="spellStart"/>
      <w:proofErr w:type="gramStart"/>
      <w:r w:rsidRPr="000403D9">
        <w:rPr>
          <w:rFonts w:ascii="Swis721 Th BT" w:hAnsi="Swis721 Th BT" w:cstheme="minorHAnsi"/>
          <w:color w:val="000000"/>
          <w:sz w:val="23"/>
          <w:szCs w:val="23"/>
        </w:rPr>
        <w:t>Tecnopress:São</w:t>
      </w:r>
      <w:proofErr w:type="spellEnd"/>
      <w:proofErr w:type="gramEnd"/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 Paulo, 2002 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 </w:t>
      </w:r>
    </w:p>
    <w:p w:rsidR="000403D9" w:rsidRPr="000403D9" w:rsidRDefault="000403D9" w:rsidP="00262BB5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r w:rsidRPr="000403D9">
        <w:rPr>
          <w:rFonts w:ascii="Swis721 Th BT" w:hAnsi="Swis721 Th BT" w:cstheme="minorHAnsi"/>
          <w:color w:val="000000"/>
          <w:sz w:val="23"/>
          <w:szCs w:val="23"/>
        </w:rPr>
        <w:t>Ferreira, A. O. </w:t>
      </w:r>
      <w:r w:rsidRPr="000403D9">
        <w:rPr>
          <w:rFonts w:ascii="Swis721 Th BT" w:hAnsi="Swis721 Th BT" w:cstheme="minorHAnsi"/>
          <w:b/>
          <w:bCs/>
          <w:color w:val="000000"/>
          <w:sz w:val="23"/>
          <w:szCs w:val="23"/>
        </w:rPr>
        <w:t>Preparações Orais Líquidas</w:t>
      </w:r>
      <w:r w:rsidRPr="000403D9">
        <w:rPr>
          <w:rFonts w:ascii="Swis721 Th BT" w:hAnsi="Swis721 Th BT" w:cstheme="minorHAnsi"/>
          <w:color w:val="000000"/>
          <w:sz w:val="23"/>
          <w:szCs w:val="23"/>
        </w:rPr>
        <w:t xml:space="preserve">. Ed. </w:t>
      </w:r>
      <w:proofErr w:type="spellStart"/>
      <w:r w:rsidRPr="000403D9">
        <w:rPr>
          <w:rFonts w:ascii="Swis721 Th BT" w:hAnsi="Swis721 Th BT" w:cstheme="minorHAnsi"/>
          <w:color w:val="000000"/>
          <w:sz w:val="23"/>
          <w:szCs w:val="23"/>
        </w:rPr>
        <w:t>Fharmabooks</w:t>
      </w:r>
      <w:proofErr w:type="spellEnd"/>
      <w:r w:rsidRPr="000403D9">
        <w:rPr>
          <w:rFonts w:ascii="Swis721 Th BT" w:hAnsi="Swis721 Th BT" w:cstheme="minorHAnsi"/>
          <w:color w:val="000000"/>
          <w:sz w:val="23"/>
          <w:szCs w:val="23"/>
        </w:rPr>
        <w:t>, São Paulo, 2005</w:t>
      </w:r>
    </w:p>
    <w:p w:rsidR="000403D9" w:rsidRPr="000403D9" w:rsidRDefault="000403D9" w:rsidP="00262BB5">
      <w:pPr>
        <w:spacing w:after="0" w:line="360" w:lineRule="auto"/>
        <w:jc w:val="both"/>
        <w:rPr>
          <w:rFonts w:ascii="Swis721 Th BT" w:hAnsi="Swis721 Th BT" w:cstheme="minorHAnsi"/>
          <w:color w:val="000000"/>
          <w:sz w:val="23"/>
          <w:szCs w:val="23"/>
        </w:rPr>
      </w:pPr>
      <w:proofErr w:type="spellStart"/>
      <w:r w:rsidRPr="000403D9">
        <w:rPr>
          <w:rFonts w:ascii="Swis721 Th BT" w:hAnsi="Swis721 Th BT" w:cstheme="minorHAnsi"/>
          <w:sz w:val="23"/>
          <w:szCs w:val="23"/>
        </w:rPr>
        <w:t>Rowe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, R.; et al. </w:t>
      </w:r>
      <w:r w:rsidRPr="004F618B">
        <w:rPr>
          <w:rFonts w:ascii="Swis721 Th BT" w:hAnsi="Swis721 Th BT" w:cstheme="minorHAnsi"/>
          <w:b/>
          <w:bCs/>
          <w:sz w:val="23"/>
          <w:szCs w:val="23"/>
          <w:lang w:val="en-US"/>
        </w:rPr>
        <w:t>Handb</w:t>
      </w:r>
      <w:r w:rsidRPr="000403D9">
        <w:rPr>
          <w:rFonts w:ascii="Swis721 Th BT" w:hAnsi="Swis721 Th BT" w:cstheme="minorHAnsi"/>
          <w:b/>
          <w:bCs/>
          <w:sz w:val="23"/>
          <w:szCs w:val="23"/>
          <w:lang w:val="en-US"/>
        </w:rPr>
        <w:t>ook of Pharmaceutical Excipients.</w:t>
      </w:r>
      <w:r w:rsidRPr="000403D9">
        <w:rPr>
          <w:rFonts w:ascii="Swis721 Th BT" w:hAnsi="Swis721 Th BT" w:cstheme="minorHAnsi"/>
          <w:sz w:val="23"/>
          <w:szCs w:val="23"/>
          <w:lang w:val="en-US"/>
        </w:rPr>
        <w:t xml:space="preserve"> 5ª ed. </w:t>
      </w:r>
      <w:r w:rsidRPr="000403D9">
        <w:rPr>
          <w:rFonts w:ascii="Swis721 Th BT" w:hAnsi="Swis721 Th BT" w:cstheme="minorHAnsi"/>
          <w:sz w:val="23"/>
          <w:szCs w:val="23"/>
        </w:rPr>
        <w:t xml:space="preserve">Editora </w:t>
      </w:r>
      <w:proofErr w:type="spellStart"/>
      <w:r w:rsidRPr="000403D9">
        <w:rPr>
          <w:rFonts w:ascii="Swis721 Th BT" w:hAnsi="Swis721 Th BT" w:cstheme="minorHAnsi"/>
          <w:sz w:val="23"/>
          <w:szCs w:val="23"/>
        </w:rPr>
        <w:t>Pharmaceutical</w:t>
      </w:r>
      <w:proofErr w:type="spellEnd"/>
      <w:r w:rsidRPr="000403D9">
        <w:rPr>
          <w:rFonts w:ascii="Swis721 Th BT" w:hAnsi="Swis721 Th BT" w:cstheme="minorHAnsi"/>
          <w:sz w:val="23"/>
          <w:szCs w:val="23"/>
        </w:rPr>
        <w:t xml:space="preserve"> Press.</w:t>
      </w:r>
    </w:p>
    <w:p w:rsidR="0076523F" w:rsidRPr="00CE119D" w:rsidRDefault="000403D9" w:rsidP="00262BB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PRISTA, L. N.; ALVES, C. A.; MORGADO, R.</w:t>
      </w:r>
      <w:r w:rsidRPr="000403D9">
        <w:rPr>
          <w:rStyle w:val="apple-converted-space"/>
          <w:rFonts w:ascii="Swis721 Th BT" w:hAnsi="Swis721 Th BT" w:cstheme="minorHAnsi"/>
          <w:color w:val="333333"/>
          <w:sz w:val="23"/>
          <w:szCs w:val="23"/>
        </w:rPr>
        <w:t> </w:t>
      </w:r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 xml:space="preserve">Técnica farmacêutica e farmácia </w:t>
      </w:r>
      <w:proofErr w:type="gramStart"/>
      <w:r w:rsidRPr="000403D9">
        <w:rPr>
          <w:rStyle w:val="Forte"/>
          <w:rFonts w:ascii="Swis721 Th BT" w:hAnsi="Swis721 Th BT" w:cstheme="minorHAnsi"/>
          <w:color w:val="333333"/>
          <w:sz w:val="23"/>
          <w:szCs w:val="23"/>
        </w:rPr>
        <w:t>galênica</w:t>
      </w:r>
      <w:r w:rsidRPr="000403D9">
        <w:rPr>
          <w:rStyle w:val="apple-converted-space"/>
          <w:rFonts w:ascii="Swis721 Th BT" w:hAnsi="Swis721 Th BT" w:cstheme="minorHAnsi"/>
          <w:b/>
          <w:bCs/>
          <w:color w:val="333333"/>
          <w:sz w:val="23"/>
          <w:szCs w:val="23"/>
        </w:rPr>
        <w:t> </w:t>
      </w:r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  <w:proofErr w:type="gramEnd"/>
      <w:r w:rsidRPr="000403D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 </w:t>
      </w: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4.ed. Lisboa: Fundação </w:t>
      </w:r>
      <w:proofErr w:type="spellStart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Calouste-Gulbenkian</w:t>
      </w:r>
      <w:proofErr w:type="spellEnd"/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.</w:t>
      </w:r>
    </w:p>
    <w:p w:rsidR="00CE119D" w:rsidRDefault="00CE119D" w:rsidP="00262BB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 w:rsidRPr="00CE119D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 w:rsidR="00F43659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Iberoquímica</w:t>
      </w:r>
      <w:proofErr w:type="spellEnd"/>
    </w:p>
    <w:p w:rsidR="00CE119D" w:rsidRDefault="00CE119D" w:rsidP="00262BB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r w:rsidR="002E713F"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Galena</w:t>
      </w:r>
    </w:p>
    <w:p w:rsidR="00F43659" w:rsidRDefault="00F43659" w:rsidP="00262BB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Purifarma</w:t>
      </w:r>
      <w:proofErr w:type="spellEnd"/>
    </w:p>
    <w:p w:rsidR="00F43659" w:rsidRDefault="00F43659" w:rsidP="00262BB5">
      <w:pPr>
        <w:spacing w:after="0" w:line="36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 xml:space="preserve">Material do Fornecedor: </w:t>
      </w:r>
      <w:proofErr w:type="spellStart"/>
      <w:r>
        <w:rPr>
          <w:rStyle w:val="apple-style-span"/>
          <w:rFonts w:ascii="Swis721 Th BT" w:hAnsi="Swis721 Th BT" w:cstheme="minorHAnsi"/>
          <w:color w:val="333333"/>
          <w:sz w:val="23"/>
          <w:szCs w:val="23"/>
        </w:rPr>
        <w:t>Florien</w:t>
      </w:r>
      <w:proofErr w:type="spellEnd"/>
    </w:p>
    <w:p w:rsidR="00F43659" w:rsidRDefault="00F43659" w:rsidP="00F43659">
      <w:pPr>
        <w:spacing w:after="0" w:line="240" w:lineRule="auto"/>
        <w:jc w:val="both"/>
        <w:rPr>
          <w:rStyle w:val="apple-style-span"/>
          <w:rFonts w:ascii="Swis721 Th BT" w:hAnsi="Swis721 Th BT" w:cstheme="minorHAnsi"/>
          <w:color w:val="333333"/>
          <w:sz w:val="23"/>
          <w:szCs w:val="23"/>
        </w:rPr>
      </w:pPr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CE119D" w:rsidRPr="00CE119D" w:rsidRDefault="00CE119D" w:rsidP="00CE119D">
      <w:pPr>
        <w:spacing w:after="0" w:line="240" w:lineRule="auto"/>
        <w:jc w:val="both"/>
        <w:rPr>
          <w:rFonts w:ascii="Swis721 Th BT" w:hAnsi="Swis721 Th BT" w:cstheme="minorHAnsi"/>
          <w:color w:val="333333"/>
          <w:sz w:val="23"/>
          <w:szCs w:val="23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4F234B" w:rsidRDefault="004F234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</w:p>
    <w:p w:rsidR="008B47C4" w:rsidRPr="00473437" w:rsidRDefault="00DE4DDB" w:rsidP="00473437">
      <w:pPr>
        <w:spacing w:after="0"/>
        <w:rPr>
          <w:rFonts w:ascii="Swis721 Th BT" w:hAnsi="Swis721 Th BT"/>
          <w:color w:val="FF8501"/>
          <w:sz w:val="60"/>
          <w:szCs w:val="60"/>
        </w:rPr>
      </w:pPr>
      <w:r>
        <w:rPr>
          <w:rFonts w:ascii="Swis721 Th BT" w:hAnsi="Swis721 Th BT"/>
          <w:color w:val="FF8501"/>
          <w:sz w:val="60"/>
          <w:szCs w:val="60"/>
        </w:rPr>
        <w:t>Índice de F</w:t>
      </w:r>
      <w:r w:rsidR="00473437" w:rsidRPr="00473437">
        <w:rPr>
          <w:rFonts w:ascii="Swis721 Th BT" w:hAnsi="Swis721 Th BT"/>
          <w:color w:val="FF8501"/>
          <w:sz w:val="60"/>
          <w:szCs w:val="60"/>
        </w:rPr>
        <w:t xml:space="preserve">ornecedores </w:t>
      </w:r>
    </w:p>
    <w:p w:rsidR="00473437" w:rsidRPr="00CE119D" w:rsidRDefault="00473437" w:rsidP="0084660B">
      <w:pPr>
        <w:rPr>
          <w:lang w:eastAsia="ja-JP"/>
        </w:rPr>
      </w:pPr>
    </w:p>
    <w:tbl>
      <w:tblPr>
        <w:tblStyle w:val="TabeladeGrade1Clara-nfase6"/>
        <w:tblW w:w="6580" w:type="dxa"/>
        <w:jc w:val="center"/>
        <w:tblLayout w:type="fixed"/>
        <w:tblLook w:val="0000" w:firstRow="0" w:lastRow="0" w:firstColumn="0" w:lastColumn="0" w:noHBand="0" w:noVBand="0"/>
      </w:tblPr>
      <w:tblGrid>
        <w:gridCol w:w="3447"/>
        <w:gridCol w:w="3133"/>
      </w:tblGrid>
      <w:tr w:rsidR="00473437" w:rsidRPr="007A5A75" w:rsidTr="00AE09A8">
        <w:trPr>
          <w:trHeight w:val="280"/>
          <w:jc w:val="center"/>
        </w:trPr>
        <w:tc>
          <w:tcPr>
            <w:tcW w:w="3447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Matéria prima</w:t>
            </w:r>
          </w:p>
        </w:tc>
        <w:tc>
          <w:tcPr>
            <w:tcW w:w="3133" w:type="dxa"/>
            <w:shd w:val="clear" w:color="auto" w:fill="FF8501"/>
          </w:tcPr>
          <w:p w:rsidR="00473437" w:rsidRPr="007A5A75" w:rsidRDefault="00473437" w:rsidP="00AE09A8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ascii="Swis721 Th BT" w:hAnsi="Swis721 Th BT" w:cstheme="minorHAnsi"/>
                <w:b/>
                <w:color w:val="FFFFFF" w:themeColor="background1"/>
                <w:sz w:val="24"/>
                <w:szCs w:val="24"/>
              </w:rPr>
              <w:t>Fornecedor</w:t>
            </w:r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N</w:t>
            </w:r>
            <w:r w:rsidR="00E4241F">
              <w:rPr>
                <w:rFonts w:ascii="Swis721 Th BT" w:hAnsi="Swis721 Th BT" w:cs="Calibri"/>
                <w:color w:val="000000"/>
                <w:sz w:val="23"/>
                <w:szCs w:val="23"/>
              </w:rPr>
              <w:t>euroZ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en</w:t>
            </w:r>
            <w:proofErr w:type="spellEnd"/>
            <w:r w:rsidR="00E41B54" w:rsidRPr="00CB0285">
              <w:rPr>
                <w:rFonts w:ascii="Swis721 Th BT" w:eastAsia="MS Mincho" w:hAnsi="Swis721 Th BT"/>
                <w:color w:val="404040" w:themeColor="text1" w:themeTint="BF"/>
                <w:sz w:val="23"/>
                <w:szCs w:val="24"/>
                <w:vertAlign w:val="superscript"/>
                <w:lang w:eastAsia="en-US"/>
              </w:rPr>
              <w:t>®</w:t>
            </w:r>
          </w:p>
        </w:tc>
        <w:tc>
          <w:tcPr>
            <w:tcW w:w="3133" w:type="dxa"/>
          </w:tcPr>
          <w:p w:rsidR="00F43659" w:rsidRPr="006A4070" w:rsidRDefault="00F43659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Florien</w:t>
            </w:r>
            <w:proofErr w:type="spellEnd"/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L-</w:t>
            </w:r>
            <w:proofErr w:type="spellStart"/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teanina</w:t>
            </w:r>
            <w:proofErr w:type="spellEnd"/>
          </w:p>
        </w:tc>
        <w:tc>
          <w:tcPr>
            <w:tcW w:w="3133" w:type="dxa"/>
          </w:tcPr>
          <w:p w:rsidR="00F43659" w:rsidRPr="006A4070" w:rsidRDefault="00F43659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Purifarma</w:t>
            </w:r>
            <w:proofErr w:type="spellEnd"/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Zinco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Q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uelado</w:t>
            </w:r>
            <w:proofErr w:type="spellEnd"/>
          </w:p>
        </w:tc>
        <w:tc>
          <w:tcPr>
            <w:tcW w:w="3133" w:type="dxa"/>
          </w:tcPr>
          <w:p w:rsidR="00F43659" w:rsidRPr="006A4070" w:rsidRDefault="00F43659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Iberoquímica</w:t>
            </w:r>
            <w:proofErr w:type="spellEnd"/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M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agnésio</w:t>
            </w:r>
            <w:r w:rsidR="00E41B54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Quelato</w:t>
            </w:r>
          </w:p>
        </w:tc>
        <w:tc>
          <w:tcPr>
            <w:tcW w:w="3133" w:type="dxa"/>
          </w:tcPr>
          <w:p w:rsidR="00F43659" w:rsidRPr="006A4070" w:rsidRDefault="00F43659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Galena</w:t>
            </w:r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Goma</w:t>
            </w: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</w:t>
            </w: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X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antana</w:t>
            </w:r>
            <w:proofErr w:type="spellEnd"/>
          </w:p>
        </w:tc>
        <w:tc>
          <w:tcPr>
            <w:tcW w:w="3133" w:type="dxa"/>
          </w:tcPr>
          <w:p w:rsidR="00F43659" w:rsidRPr="006A4070" w:rsidRDefault="00F43659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ucralose</w:t>
            </w:r>
            <w:proofErr w:type="spellEnd"/>
          </w:p>
        </w:tc>
        <w:tc>
          <w:tcPr>
            <w:tcW w:w="3133" w:type="dxa"/>
          </w:tcPr>
          <w:p w:rsidR="00F43659" w:rsidRPr="006A4070" w:rsidRDefault="00F43659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Diversos</w:t>
            </w:r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</w:t>
            </w: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aborizante</w:t>
            </w:r>
            <w:proofErr w:type="spellEnd"/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de fruta</w:t>
            </w:r>
          </w:p>
        </w:tc>
        <w:tc>
          <w:tcPr>
            <w:tcW w:w="3133" w:type="dxa"/>
          </w:tcPr>
          <w:p w:rsidR="00F43659" w:rsidRPr="006A4070" w:rsidRDefault="00F43659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proofErr w:type="spellStart"/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Biovital</w:t>
            </w:r>
            <w:proofErr w:type="spellEnd"/>
          </w:p>
        </w:tc>
      </w:tr>
      <w:tr w:rsidR="00F43659" w:rsidRPr="007A5A75" w:rsidTr="00F43659">
        <w:trPr>
          <w:trHeight w:val="280"/>
          <w:jc w:val="center"/>
        </w:trPr>
        <w:tc>
          <w:tcPr>
            <w:tcW w:w="3447" w:type="dxa"/>
            <w:vAlign w:val="center"/>
          </w:tcPr>
          <w:p w:rsidR="00F43659" w:rsidRPr="0087399A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 w:rsidRPr="0087399A">
              <w:rPr>
                <w:rFonts w:ascii="Swis721 Th BT" w:hAnsi="Swis721 Th BT" w:cs="Calibri"/>
                <w:color w:val="000000"/>
                <w:sz w:val="23"/>
                <w:szCs w:val="23"/>
              </w:rPr>
              <w:t>Corante</w:t>
            </w:r>
            <w:r w:rsidR="003B0567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Vermelho Morango</w:t>
            </w:r>
            <w:bookmarkStart w:id="0" w:name="_GoBack"/>
            <w:bookmarkEnd w:id="0"/>
          </w:p>
        </w:tc>
        <w:tc>
          <w:tcPr>
            <w:tcW w:w="3133" w:type="dxa"/>
          </w:tcPr>
          <w:p w:rsidR="00F43659" w:rsidRPr="006A4070" w:rsidRDefault="00F43659" w:rsidP="00F43659">
            <w:pPr>
              <w:snapToGrid w:val="0"/>
              <w:spacing w:before="100" w:line="360" w:lineRule="auto"/>
              <w:jc w:val="center"/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</w:pPr>
            <w:r>
              <w:rPr>
                <w:rFonts w:ascii="Swis721 Th BT" w:hAnsi="Swis721 Th BT" w:cstheme="minorHAnsi"/>
                <w:bCs/>
                <w:color w:val="404040" w:themeColor="text1" w:themeTint="BF"/>
                <w:sz w:val="24"/>
                <w:szCs w:val="24"/>
              </w:rPr>
              <w:t>Via Farma</w:t>
            </w:r>
          </w:p>
        </w:tc>
      </w:tr>
      <w:tr w:rsidR="00F43659" w:rsidRPr="007A5A75" w:rsidTr="00F43659">
        <w:trPr>
          <w:trHeight w:val="529"/>
          <w:jc w:val="center"/>
        </w:trPr>
        <w:tc>
          <w:tcPr>
            <w:tcW w:w="3447" w:type="dxa"/>
            <w:vAlign w:val="center"/>
          </w:tcPr>
          <w:p w:rsidR="00F43659" w:rsidRPr="007B7DEB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Eritritol</w:t>
            </w:r>
            <w:proofErr w:type="spellEnd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 cristalino </w:t>
            </w: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 xml:space="preserve">30-60 </w:t>
            </w:r>
            <w:proofErr w:type="spellStart"/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mesh</w:t>
            </w:r>
            <w:proofErr w:type="spellEnd"/>
          </w:p>
        </w:tc>
        <w:tc>
          <w:tcPr>
            <w:tcW w:w="3133" w:type="dxa"/>
            <w:vAlign w:val="center"/>
          </w:tcPr>
          <w:p w:rsidR="00F43659" w:rsidRPr="007B7DEB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Nutramax</w:t>
            </w:r>
            <w:proofErr w:type="spellEnd"/>
          </w:p>
        </w:tc>
      </w:tr>
      <w:tr w:rsidR="00F43659" w:rsidRPr="007A5A75" w:rsidTr="00F43659">
        <w:trPr>
          <w:trHeight w:val="552"/>
          <w:jc w:val="center"/>
        </w:trPr>
        <w:tc>
          <w:tcPr>
            <w:tcW w:w="3447" w:type="dxa"/>
            <w:vAlign w:val="center"/>
          </w:tcPr>
          <w:p w:rsidR="00F43659" w:rsidRPr="007B7DEB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proofErr w:type="spellStart"/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S</w:t>
            </w:r>
            <w:r w:rsidRPr="007B7DEB">
              <w:rPr>
                <w:rFonts w:ascii="Swis721 Th BT" w:hAnsi="Swis721 Th BT" w:cs="Calibri"/>
                <w:color w:val="000000"/>
                <w:sz w:val="23"/>
                <w:szCs w:val="23"/>
              </w:rPr>
              <w:t>orbitol</w:t>
            </w:r>
            <w:proofErr w:type="spellEnd"/>
          </w:p>
        </w:tc>
        <w:tc>
          <w:tcPr>
            <w:tcW w:w="3133" w:type="dxa"/>
            <w:vAlign w:val="center"/>
          </w:tcPr>
          <w:p w:rsidR="00F43659" w:rsidRPr="007B7DEB" w:rsidRDefault="00F43659" w:rsidP="00F43659">
            <w:pPr>
              <w:jc w:val="center"/>
              <w:rPr>
                <w:rFonts w:ascii="Swis721 Th BT" w:hAnsi="Swis721 Th BT" w:cs="Calibri"/>
                <w:color w:val="000000"/>
                <w:sz w:val="23"/>
                <w:szCs w:val="23"/>
              </w:rPr>
            </w:pPr>
            <w:r>
              <w:rPr>
                <w:rFonts w:ascii="Swis721 Th BT" w:hAnsi="Swis721 Th BT" w:cs="Calibri"/>
                <w:color w:val="000000"/>
                <w:sz w:val="23"/>
                <w:szCs w:val="23"/>
              </w:rPr>
              <w:t>Via Farma</w:t>
            </w:r>
          </w:p>
        </w:tc>
      </w:tr>
    </w:tbl>
    <w:p w:rsidR="00473437" w:rsidRPr="00805C8C" w:rsidRDefault="00473437" w:rsidP="0084660B">
      <w:pPr>
        <w:rPr>
          <w:lang w:eastAsia="ja-JP"/>
        </w:rPr>
      </w:pPr>
    </w:p>
    <w:sectPr w:rsidR="00473437" w:rsidRPr="00805C8C" w:rsidSect="00284218">
      <w:headerReference w:type="default" r:id="rId10"/>
      <w:foot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3577" w:rsidRDefault="00503577" w:rsidP="00181A54">
      <w:pPr>
        <w:spacing w:after="0" w:line="240" w:lineRule="auto"/>
      </w:pPr>
      <w:r>
        <w:separator/>
      </w:r>
    </w:p>
  </w:endnote>
  <w:end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wis721 Th BT">
    <w:altName w:val="Corbel"/>
    <w:panose1 w:val="020B0303020202020204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>
    <w:pPr>
      <w:pStyle w:val="Rodap"/>
    </w:pPr>
  </w:p>
  <w:p w:rsidR="00477002" w:rsidRDefault="00477002" w:rsidP="0076170B">
    <w:pPr>
      <w:pStyle w:val="referencias"/>
      <w:pBdr>
        <w:bottom w:val="single" w:sz="12" w:space="0" w:color="auto"/>
      </w:pBdr>
      <w:ind w:left="-567" w:right="-568"/>
    </w:pPr>
  </w:p>
  <w:p w:rsidR="00477002" w:rsidRPr="008C61D6" w:rsidRDefault="009F3348" w:rsidP="0076170B">
    <w:pPr>
      <w:pStyle w:val="referencias"/>
      <w:ind w:left="-567" w:right="-568"/>
      <w:rPr>
        <w:color w:val="A6A6A6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6752492</wp:posOffset>
              </wp:positionH>
              <wp:positionV relativeFrom="page">
                <wp:posOffset>9505741</wp:posOffset>
              </wp:positionV>
              <wp:extent cx="579539" cy="485140"/>
              <wp:effectExtent l="0" t="0" r="0" b="0"/>
              <wp:wrapNone/>
              <wp:docPr id="17" name="Retângulo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9539" cy="4851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77002" w:rsidRPr="008C3BFA" w:rsidRDefault="00477002" w:rsidP="0076170B">
                          <w:pPr>
                            <w:jc w:val="center"/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</w:pP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separate"/>
                          </w:r>
                          <w:r w:rsidR="003B0567">
                            <w:rPr>
                              <w:rFonts w:cs="Calibri"/>
                              <w:noProof/>
                              <w:color w:val="A6A6A6"/>
                              <w:sz w:val="32"/>
                              <w:szCs w:val="32"/>
                            </w:rPr>
                            <w:t>7</w:t>
                          </w:r>
                          <w:r w:rsidRPr="008C3BFA">
                            <w:rPr>
                              <w:rFonts w:cs="Calibri"/>
                              <w:color w:val="A6A6A6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tângulo 17" o:spid="_x0000_s1028" style="position:absolute;left:0;text-align:left;margin-left:531.7pt;margin-top:748.5pt;width:45.65pt;height:38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" stroked="f">
              <v:textbox>
                <w:txbxContent>
                  <w:p w:rsidR="00477002" w:rsidRPr="008C3BFA" w:rsidRDefault="00477002" w:rsidP="0076170B">
                    <w:pPr>
                      <w:jc w:val="center"/>
                      <w:rPr>
                        <w:rFonts w:cs="Calibri"/>
                        <w:color w:val="A6A6A6"/>
                        <w:sz w:val="32"/>
                        <w:szCs w:val="32"/>
                      </w:rPr>
                    </w:pP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begin"/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separate"/>
                    </w:r>
                    <w:r w:rsidR="003B0567">
                      <w:rPr>
                        <w:rFonts w:cs="Calibri"/>
                        <w:noProof/>
                        <w:color w:val="A6A6A6"/>
                        <w:sz w:val="32"/>
                        <w:szCs w:val="32"/>
                      </w:rPr>
                      <w:t>7</w:t>
                    </w:r>
                    <w:r w:rsidRPr="008C3BFA">
                      <w:rPr>
                        <w:rFonts w:cs="Calibri"/>
                        <w:color w:val="A6A6A6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 w:rsidR="00477002" w:rsidRPr="002B24B9">
      <w:rPr>
        <w:color w:val="A6A6A6"/>
      </w:rPr>
      <w:t xml:space="preserve">Direitos Autorais Protegidos pela Lei 9.610 de 19 de Fevereiro de 1998. Estas informações devem ser analisadas pelo profissional </w:t>
    </w:r>
    <w:proofErr w:type="spellStart"/>
    <w:r w:rsidR="00477002" w:rsidRPr="002B24B9">
      <w:rPr>
        <w:color w:val="A6A6A6"/>
      </w:rPr>
      <w:t>prescritor</w:t>
    </w:r>
    <w:proofErr w:type="spellEnd"/>
    <w:r w:rsidR="00477002" w:rsidRPr="002B24B9">
      <w:rPr>
        <w:color w:val="A6A6A6"/>
      </w:rPr>
      <w:t xml:space="preserve"> antes de adotadas na prática, e são de distribuição e uso exclusivo de médicos, farmacêuticos, dentistas e outros profissionais autorizados a prescrever. É proibida a veiculação para público leigo, por meios eletrônicos, ou de qualquer outro modo que não seja diretamente para profissionais autorizados a prescrever. É proibida a alteração parcial ou total deste material. A Consulfarma não autoriza e não se responsabiliza por qualquer alteração efetuada neste material.</w:t>
    </w:r>
    <w:r w:rsidR="00477002" w:rsidRPr="002B24B9">
      <w:rPr>
        <w:color w:val="A6A6A6"/>
      </w:rPr>
      <w:br/>
      <w:t>www.consulfarma.com. 19 3736.6888.</w:t>
    </w:r>
  </w:p>
  <w:p w:rsidR="00477002" w:rsidRDefault="00477002" w:rsidP="0076170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3577" w:rsidRDefault="00503577" w:rsidP="00181A54">
      <w:pPr>
        <w:spacing w:after="0" w:line="240" w:lineRule="auto"/>
      </w:pPr>
      <w:r>
        <w:separator/>
      </w:r>
    </w:p>
  </w:footnote>
  <w:footnote w:type="continuationSeparator" w:id="0">
    <w:p w:rsidR="00503577" w:rsidRDefault="00503577" w:rsidP="00181A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</w:p>
  <w:p w:rsidR="00477002" w:rsidRDefault="00477002" w:rsidP="00427B25">
    <w:pPr>
      <w:pStyle w:val="Cabealho"/>
      <w:rPr>
        <w:noProof/>
      </w:rPr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-481832</wp:posOffset>
          </wp:positionH>
          <wp:positionV relativeFrom="topMargin">
            <wp:posOffset>152400</wp:posOffset>
          </wp:positionV>
          <wp:extent cx="1271138" cy="1181100"/>
          <wp:effectExtent l="0" t="0" r="0" b="0"/>
          <wp:wrapNone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026" cy="11847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477002" w:rsidRPr="00427B25" w:rsidRDefault="00477002" w:rsidP="00427B25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"/>
      <w:lvlJc w:val="left"/>
      <w:pPr>
        <w:tabs>
          <w:tab w:val="num" w:pos="1622"/>
        </w:tabs>
        <w:ind w:left="1622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 w15:restartNumberingAfterBreak="0">
    <w:nsid w:val="00000005"/>
    <w:multiLevelType w:val="singleLevel"/>
    <w:tmpl w:val="00000005"/>
    <w:name w:val="WW8Num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09397897"/>
    <w:multiLevelType w:val="hybridMultilevel"/>
    <w:tmpl w:val="15363D8A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2802F1"/>
    <w:multiLevelType w:val="hybridMultilevel"/>
    <w:tmpl w:val="FDA43382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0C7291F"/>
    <w:multiLevelType w:val="hybridMultilevel"/>
    <w:tmpl w:val="A6FCAB88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6" w15:restartNumberingAfterBreak="0">
    <w:nsid w:val="25E2104D"/>
    <w:multiLevelType w:val="hybridMultilevel"/>
    <w:tmpl w:val="42DC79B0"/>
    <w:lvl w:ilvl="0" w:tplc="C9880638">
      <w:start w:val="1"/>
      <w:numFmt w:val="bullet"/>
      <w:lvlText w:val=""/>
      <w:lvlJc w:val="left"/>
      <w:pPr>
        <w:ind w:left="643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3061CA"/>
    <w:multiLevelType w:val="hybridMultilevel"/>
    <w:tmpl w:val="B0F67B1C"/>
    <w:lvl w:ilvl="0" w:tplc="C988063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C20BAD"/>
    <w:multiLevelType w:val="hybridMultilevel"/>
    <w:tmpl w:val="2BBAF400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4327683B"/>
    <w:multiLevelType w:val="hybridMultilevel"/>
    <w:tmpl w:val="A0B23EC6"/>
    <w:lvl w:ilvl="0" w:tplc="C2A0E9E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90C0BCF"/>
    <w:multiLevelType w:val="hybridMultilevel"/>
    <w:tmpl w:val="90044D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374626"/>
    <w:multiLevelType w:val="hybridMultilevel"/>
    <w:tmpl w:val="046E3594"/>
    <w:lvl w:ilvl="0" w:tplc="48BEF856">
      <w:start w:val="1"/>
      <w:numFmt w:val="bullet"/>
      <w:lvlText w:val=""/>
      <w:lvlJc w:val="left"/>
      <w:pPr>
        <w:tabs>
          <w:tab w:val="num" w:pos="444"/>
        </w:tabs>
        <w:ind w:left="444" w:hanging="360"/>
      </w:pPr>
      <w:rPr>
        <w:rFonts w:ascii="Symbol" w:hAnsi="Symbol" w:hint="default"/>
        <w:color w:val="auto"/>
        <w:sz w:val="24"/>
      </w:rPr>
    </w:lvl>
    <w:lvl w:ilvl="1" w:tplc="0416000D">
      <w:start w:val="1"/>
      <w:numFmt w:val="bullet"/>
      <w:lvlText w:val=""/>
      <w:lvlJc w:val="left"/>
      <w:pPr>
        <w:tabs>
          <w:tab w:val="num" w:pos="-1618"/>
        </w:tabs>
        <w:ind w:left="-1618" w:hanging="360"/>
      </w:pPr>
      <w:rPr>
        <w:rFonts w:ascii="Wingdings" w:hAnsi="Wingdings" w:hint="default"/>
        <w:color w:val="auto"/>
        <w:sz w:val="24"/>
      </w:rPr>
    </w:lvl>
    <w:lvl w:ilvl="2" w:tplc="04160005">
      <w:start w:val="1"/>
      <w:numFmt w:val="bullet"/>
      <w:lvlText w:val=""/>
      <w:lvlJc w:val="left"/>
      <w:pPr>
        <w:tabs>
          <w:tab w:val="num" w:pos="-898"/>
        </w:tabs>
        <w:ind w:left="-89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-178"/>
        </w:tabs>
        <w:ind w:left="-17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542"/>
        </w:tabs>
        <w:ind w:left="542" w:hanging="360"/>
      </w:pPr>
      <w:rPr>
        <w:rFonts w:ascii="Courier New" w:hAnsi="Courier New" w:hint="default"/>
      </w:rPr>
    </w:lvl>
    <w:lvl w:ilvl="5" w:tplc="0416000D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  <w:sz w:val="24"/>
      </w:rPr>
    </w:lvl>
    <w:lvl w:ilvl="6" w:tplc="04160001">
      <w:start w:val="1"/>
      <w:numFmt w:val="bullet"/>
      <w:lvlText w:val=""/>
      <w:lvlJc w:val="left"/>
      <w:pPr>
        <w:tabs>
          <w:tab w:val="num" w:pos="1982"/>
        </w:tabs>
        <w:ind w:left="198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2702"/>
        </w:tabs>
        <w:ind w:left="2702" w:hanging="360"/>
      </w:pPr>
      <w:rPr>
        <w:rFonts w:ascii="Courier New" w:hAnsi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3422"/>
        </w:tabs>
        <w:ind w:left="3422" w:hanging="360"/>
      </w:pPr>
      <w:rPr>
        <w:rFonts w:ascii="Wingdings" w:hAnsi="Wingdings" w:hint="default"/>
      </w:rPr>
    </w:lvl>
  </w:abstractNum>
  <w:abstractNum w:abstractNumId="12" w15:restartNumberingAfterBreak="0">
    <w:nsid w:val="63667D4A"/>
    <w:multiLevelType w:val="hybridMultilevel"/>
    <w:tmpl w:val="82CEB988"/>
    <w:lvl w:ilvl="0" w:tplc="BCA24982">
      <w:numFmt w:val="bullet"/>
      <w:lvlText w:val="•"/>
      <w:lvlJc w:val="left"/>
      <w:pPr>
        <w:ind w:left="720" w:hanging="360"/>
      </w:pPr>
      <w:rPr>
        <w:rFonts w:ascii="Swis721 Th BT" w:eastAsiaTheme="minorEastAsia" w:hAnsi="Swis721 Th BT" w:cstheme="minorHAns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AB323F3"/>
    <w:multiLevelType w:val="hybridMultilevel"/>
    <w:tmpl w:val="9DD45D16"/>
    <w:lvl w:ilvl="0" w:tplc="04160001">
      <w:start w:val="1"/>
      <w:numFmt w:val="bullet"/>
      <w:lvlText w:val=""/>
      <w:lvlJc w:val="left"/>
      <w:pPr>
        <w:tabs>
          <w:tab w:val="num" w:pos="1622"/>
        </w:tabs>
        <w:ind w:left="162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2342"/>
        </w:tabs>
        <w:ind w:left="234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3062"/>
        </w:tabs>
        <w:ind w:left="306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3782"/>
        </w:tabs>
        <w:ind w:left="378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4502"/>
        </w:tabs>
        <w:ind w:left="450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5222"/>
        </w:tabs>
        <w:ind w:left="522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942"/>
        </w:tabs>
        <w:ind w:left="594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6662"/>
        </w:tabs>
        <w:ind w:left="666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7382"/>
        </w:tabs>
        <w:ind w:left="7382" w:hanging="360"/>
      </w:pPr>
      <w:rPr>
        <w:rFonts w:ascii="Wingdings" w:hAnsi="Wingdings" w:hint="default"/>
      </w:rPr>
    </w:lvl>
  </w:abstractNum>
  <w:abstractNum w:abstractNumId="14" w15:restartNumberingAfterBreak="0">
    <w:nsid w:val="6C652B6B"/>
    <w:multiLevelType w:val="hybridMultilevel"/>
    <w:tmpl w:val="B1849986"/>
    <w:lvl w:ilvl="0" w:tplc="04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F54A22"/>
    <w:multiLevelType w:val="hybridMultilevel"/>
    <w:tmpl w:val="96B419E4"/>
    <w:lvl w:ilvl="0" w:tplc="C9880638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0082B2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4"/>
  </w:num>
  <w:num w:numId="4">
    <w:abstractNumId w:val="5"/>
  </w:num>
  <w:num w:numId="5">
    <w:abstractNumId w:val="13"/>
  </w:num>
  <w:num w:numId="6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9"/>
  </w:num>
  <w:num w:numId="12">
    <w:abstractNumId w:val="6"/>
  </w:num>
  <w:num w:numId="13">
    <w:abstractNumId w:val="12"/>
  </w:num>
  <w:num w:numId="14">
    <w:abstractNumId w:val="7"/>
  </w:num>
  <w:num w:numId="15">
    <w:abstractNumId w:val="3"/>
  </w:num>
  <w:num w:numId="16">
    <w:abstractNumId w:val="4"/>
  </w:num>
  <w:num w:numId="17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/ENLayout&gt;"/>
    <w:docVar w:name="EN.Libraries" w:val="&lt;Libraries&gt;&lt;/Libraries&gt;"/>
  </w:docVars>
  <w:rsids>
    <w:rsidRoot w:val="003A57C2"/>
    <w:rsid w:val="00017C42"/>
    <w:rsid w:val="0004015E"/>
    <w:rsid w:val="000403D9"/>
    <w:rsid w:val="000530E7"/>
    <w:rsid w:val="000556D6"/>
    <w:rsid w:val="00057114"/>
    <w:rsid w:val="00062684"/>
    <w:rsid w:val="00063EF4"/>
    <w:rsid w:val="00070826"/>
    <w:rsid w:val="00091090"/>
    <w:rsid w:val="000C0DA9"/>
    <w:rsid w:val="000E1EF8"/>
    <w:rsid w:val="000E51FA"/>
    <w:rsid w:val="000F1FD4"/>
    <w:rsid w:val="000F3E7B"/>
    <w:rsid w:val="00103D82"/>
    <w:rsid w:val="001136B2"/>
    <w:rsid w:val="0013385E"/>
    <w:rsid w:val="00141547"/>
    <w:rsid w:val="00143A78"/>
    <w:rsid w:val="001733AA"/>
    <w:rsid w:val="00181A54"/>
    <w:rsid w:val="00181D51"/>
    <w:rsid w:val="001836ED"/>
    <w:rsid w:val="001851F3"/>
    <w:rsid w:val="001A3862"/>
    <w:rsid w:val="001A5279"/>
    <w:rsid w:val="001A5899"/>
    <w:rsid w:val="001B7059"/>
    <w:rsid w:val="001C7B7E"/>
    <w:rsid w:val="001E2B5D"/>
    <w:rsid w:val="001E6381"/>
    <w:rsid w:val="0020405A"/>
    <w:rsid w:val="0020773B"/>
    <w:rsid w:val="0022596F"/>
    <w:rsid w:val="002311D8"/>
    <w:rsid w:val="00243C22"/>
    <w:rsid w:val="00255714"/>
    <w:rsid w:val="00262BB5"/>
    <w:rsid w:val="00270D29"/>
    <w:rsid w:val="00282934"/>
    <w:rsid w:val="00284218"/>
    <w:rsid w:val="00284D32"/>
    <w:rsid w:val="00287366"/>
    <w:rsid w:val="002B117C"/>
    <w:rsid w:val="002D021C"/>
    <w:rsid w:val="002E07BD"/>
    <w:rsid w:val="002E5A7F"/>
    <w:rsid w:val="002E713F"/>
    <w:rsid w:val="003259AD"/>
    <w:rsid w:val="00327B25"/>
    <w:rsid w:val="003457D2"/>
    <w:rsid w:val="00351D7F"/>
    <w:rsid w:val="003806BA"/>
    <w:rsid w:val="003821FD"/>
    <w:rsid w:val="0038461D"/>
    <w:rsid w:val="003962D8"/>
    <w:rsid w:val="003A57C2"/>
    <w:rsid w:val="003B0567"/>
    <w:rsid w:val="003C6A27"/>
    <w:rsid w:val="003D079F"/>
    <w:rsid w:val="003E57E9"/>
    <w:rsid w:val="00403743"/>
    <w:rsid w:val="00407CCA"/>
    <w:rsid w:val="00420D55"/>
    <w:rsid w:val="00427B25"/>
    <w:rsid w:val="00433629"/>
    <w:rsid w:val="00444F19"/>
    <w:rsid w:val="00454601"/>
    <w:rsid w:val="00473437"/>
    <w:rsid w:val="00477002"/>
    <w:rsid w:val="004A1B2A"/>
    <w:rsid w:val="004C36B3"/>
    <w:rsid w:val="004D54EF"/>
    <w:rsid w:val="004E13B5"/>
    <w:rsid w:val="004E7622"/>
    <w:rsid w:val="004F234B"/>
    <w:rsid w:val="004F618B"/>
    <w:rsid w:val="0050080F"/>
    <w:rsid w:val="0050356F"/>
    <w:rsid w:val="00503577"/>
    <w:rsid w:val="0053634C"/>
    <w:rsid w:val="0054769E"/>
    <w:rsid w:val="00553948"/>
    <w:rsid w:val="00556600"/>
    <w:rsid w:val="00557A82"/>
    <w:rsid w:val="00575566"/>
    <w:rsid w:val="00576DD2"/>
    <w:rsid w:val="005A5545"/>
    <w:rsid w:val="005B230F"/>
    <w:rsid w:val="005B5CCF"/>
    <w:rsid w:val="005C50D9"/>
    <w:rsid w:val="005D53CB"/>
    <w:rsid w:val="005E4135"/>
    <w:rsid w:val="005F0905"/>
    <w:rsid w:val="005F0A94"/>
    <w:rsid w:val="00633F3C"/>
    <w:rsid w:val="006431BF"/>
    <w:rsid w:val="00657BC5"/>
    <w:rsid w:val="006653E1"/>
    <w:rsid w:val="006701C0"/>
    <w:rsid w:val="00676DD7"/>
    <w:rsid w:val="00677456"/>
    <w:rsid w:val="00696522"/>
    <w:rsid w:val="006A2C80"/>
    <w:rsid w:val="006A4070"/>
    <w:rsid w:val="006B3DEA"/>
    <w:rsid w:val="006B542F"/>
    <w:rsid w:val="006B6824"/>
    <w:rsid w:val="006C54A6"/>
    <w:rsid w:val="006C7315"/>
    <w:rsid w:val="006E0CBF"/>
    <w:rsid w:val="006E52ED"/>
    <w:rsid w:val="006F5C07"/>
    <w:rsid w:val="00711E03"/>
    <w:rsid w:val="00714B50"/>
    <w:rsid w:val="007213EF"/>
    <w:rsid w:val="00722100"/>
    <w:rsid w:val="007353BF"/>
    <w:rsid w:val="0074141F"/>
    <w:rsid w:val="0076170B"/>
    <w:rsid w:val="00764749"/>
    <w:rsid w:val="0076523F"/>
    <w:rsid w:val="00766EDE"/>
    <w:rsid w:val="007723F9"/>
    <w:rsid w:val="0077445A"/>
    <w:rsid w:val="00780E74"/>
    <w:rsid w:val="007849A7"/>
    <w:rsid w:val="00790A0C"/>
    <w:rsid w:val="007A45F4"/>
    <w:rsid w:val="007A5A75"/>
    <w:rsid w:val="007B001E"/>
    <w:rsid w:val="007B2FCA"/>
    <w:rsid w:val="007B7DEB"/>
    <w:rsid w:val="007C695D"/>
    <w:rsid w:val="00805C8C"/>
    <w:rsid w:val="00816193"/>
    <w:rsid w:val="008168C4"/>
    <w:rsid w:val="008215B3"/>
    <w:rsid w:val="00825F03"/>
    <w:rsid w:val="00826D3C"/>
    <w:rsid w:val="0084660B"/>
    <w:rsid w:val="008626FE"/>
    <w:rsid w:val="0087399A"/>
    <w:rsid w:val="00891FCF"/>
    <w:rsid w:val="008A3DE4"/>
    <w:rsid w:val="008A5215"/>
    <w:rsid w:val="008A6207"/>
    <w:rsid w:val="008B2ADB"/>
    <w:rsid w:val="008B47C4"/>
    <w:rsid w:val="008B6877"/>
    <w:rsid w:val="008C350E"/>
    <w:rsid w:val="008D27AC"/>
    <w:rsid w:val="008E3027"/>
    <w:rsid w:val="008F6C6D"/>
    <w:rsid w:val="009051EB"/>
    <w:rsid w:val="00905ECF"/>
    <w:rsid w:val="0092150D"/>
    <w:rsid w:val="00923A3D"/>
    <w:rsid w:val="009279F0"/>
    <w:rsid w:val="0093496C"/>
    <w:rsid w:val="00956155"/>
    <w:rsid w:val="00957E2C"/>
    <w:rsid w:val="0096603F"/>
    <w:rsid w:val="00971D7A"/>
    <w:rsid w:val="0097423A"/>
    <w:rsid w:val="00977C05"/>
    <w:rsid w:val="00980B11"/>
    <w:rsid w:val="00985AE3"/>
    <w:rsid w:val="009952D7"/>
    <w:rsid w:val="009A3D6A"/>
    <w:rsid w:val="009B2E30"/>
    <w:rsid w:val="009B5FEB"/>
    <w:rsid w:val="009E6B45"/>
    <w:rsid w:val="009F3348"/>
    <w:rsid w:val="009F6E87"/>
    <w:rsid w:val="00A06BC6"/>
    <w:rsid w:val="00A20C4D"/>
    <w:rsid w:val="00A327AB"/>
    <w:rsid w:val="00A37678"/>
    <w:rsid w:val="00A50756"/>
    <w:rsid w:val="00A50E2E"/>
    <w:rsid w:val="00A67C5E"/>
    <w:rsid w:val="00A75C7E"/>
    <w:rsid w:val="00A813EF"/>
    <w:rsid w:val="00A94182"/>
    <w:rsid w:val="00AA2041"/>
    <w:rsid w:val="00AA40FC"/>
    <w:rsid w:val="00AA5B6B"/>
    <w:rsid w:val="00AB26D5"/>
    <w:rsid w:val="00AC4D72"/>
    <w:rsid w:val="00AE0657"/>
    <w:rsid w:val="00AF2218"/>
    <w:rsid w:val="00B01A4A"/>
    <w:rsid w:val="00B02707"/>
    <w:rsid w:val="00B55A10"/>
    <w:rsid w:val="00B71A99"/>
    <w:rsid w:val="00B81668"/>
    <w:rsid w:val="00B87BC4"/>
    <w:rsid w:val="00B95785"/>
    <w:rsid w:val="00BA0CE8"/>
    <w:rsid w:val="00BC254C"/>
    <w:rsid w:val="00BC6188"/>
    <w:rsid w:val="00BD491E"/>
    <w:rsid w:val="00BF4A49"/>
    <w:rsid w:val="00C0025C"/>
    <w:rsid w:val="00C05175"/>
    <w:rsid w:val="00C05202"/>
    <w:rsid w:val="00C05DC4"/>
    <w:rsid w:val="00C25139"/>
    <w:rsid w:val="00C30EBD"/>
    <w:rsid w:val="00C62398"/>
    <w:rsid w:val="00C6554B"/>
    <w:rsid w:val="00C91388"/>
    <w:rsid w:val="00CB0285"/>
    <w:rsid w:val="00CB7570"/>
    <w:rsid w:val="00CD0522"/>
    <w:rsid w:val="00CD7000"/>
    <w:rsid w:val="00CE119D"/>
    <w:rsid w:val="00CE62F2"/>
    <w:rsid w:val="00CF5388"/>
    <w:rsid w:val="00D17435"/>
    <w:rsid w:val="00D25B7F"/>
    <w:rsid w:val="00D26260"/>
    <w:rsid w:val="00D30AAB"/>
    <w:rsid w:val="00D40742"/>
    <w:rsid w:val="00D41DB2"/>
    <w:rsid w:val="00D510BE"/>
    <w:rsid w:val="00D57D84"/>
    <w:rsid w:val="00D65DBA"/>
    <w:rsid w:val="00D82FA4"/>
    <w:rsid w:val="00DA1036"/>
    <w:rsid w:val="00DA16A8"/>
    <w:rsid w:val="00DC5292"/>
    <w:rsid w:val="00DC6220"/>
    <w:rsid w:val="00DE4DDB"/>
    <w:rsid w:val="00E13887"/>
    <w:rsid w:val="00E14885"/>
    <w:rsid w:val="00E23725"/>
    <w:rsid w:val="00E23AB4"/>
    <w:rsid w:val="00E41B54"/>
    <w:rsid w:val="00E4241F"/>
    <w:rsid w:val="00E5799F"/>
    <w:rsid w:val="00E61F44"/>
    <w:rsid w:val="00E631AF"/>
    <w:rsid w:val="00E634C7"/>
    <w:rsid w:val="00E72188"/>
    <w:rsid w:val="00E73E4A"/>
    <w:rsid w:val="00E761DC"/>
    <w:rsid w:val="00E84303"/>
    <w:rsid w:val="00E93813"/>
    <w:rsid w:val="00EB1AB3"/>
    <w:rsid w:val="00EC139E"/>
    <w:rsid w:val="00ED4FCE"/>
    <w:rsid w:val="00EE0434"/>
    <w:rsid w:val="00F01F01"/>
    <w:rsid w:val="00F127D6"/>
    <w:rsid w:val="00F15049"/>
    <w:rsid w:val="00F2658A"/>
    <w:rsid w:val="00F43659"/>
    <w:rsid w:val="00F56697"/>
    <w:rsid w:val="00F73EA9"/>
    <w:rsid w:val="00F87040"/>
    <w:rsid w:val="00FA02ED"/>
    <w:rsid w:val="00FB5BC1"/>
    <w:rsid w:val="00FB611A"/>
    <w:rsid w:val="00FC5437"/>
    <w:rsid w:val="00FF3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5:docId w15:val="{EA89CF2A-66C8-4B10-A9FA-2104C335F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4218"/>
  </w:style>
  <w:style w:type="paragraph" w:styleId="Ttulo1">
    <w:name w:val="heading 1"/>
    <w:basedOn w:val="Normal"/>
    <w:next w:val="Normal"/>
    <w:link w:val="Ttulo1Char"/>
    <w:qFormat/>
    <w:rsid w:val="00BA0CE8"/>
    <w:pPr>
      <w:keepNext/>
      <w:spacing w:after="0" w:line="240" w:lineRule="auto"/>
      <w:jc w:val="center"/>
      <w:outlineLvl w:val="0"/>
    </w:pPr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paragraph" w:styleId="Ttulo3">
    <w:name w:val="heading 3"/>
    <w:basedOn w:val="Normal"/>
    <w:next w:val="Normal"/>
    <w:link w:val="Ttulo3Char"/>
    <w:qFormat/>
    <w:rsid w:val="00BA0CE8"/>
    <w:pPr>
      <w:keepNext/>
      <w:spacing w:after="0" w:line="240" w:lineRule="auto"/>
      <w:jc w:val="both"/>
      <w:outlineLvl w:val="2"/>
    </w:pPr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paragraph" w:styleId="Ttulo4">
    <w:name w:val="heading 4"/>
    <w:basedOn w:val="Normal"/>
    <w:next w:val="Normal"/>
    <w:link w:val="Ttulo4Char"/>
    <w:qFormat/>
    <w:rsid w:val="00BA0CE8"/>
    <w:pPr>
      <w:keepNext/>
      <w:spacing w:after="0" w:line="240" w:lineRule="auto"/>
      <w:jc w:val="both"/>
      <w:outlineLvl w:val="3"/>
    </w:pPr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ndNoteBibliographyTitle">
    <w:name w:val="EndNote Bibliography Title"/>
    <w:basedOn w:val="Normal"/>
    <w:link w:val="EndNoteBibliographyTitleChar"/>
    <w:rsid w:val="003A57C2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Fontepargpadro"/>
    <w:link w:val="EndNoteBibliographyTitle"/>
    <w:rsid w:val="003A57C2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3A57C2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Fontepargpadro"/>
    <w:link w:val="EndNoteBibliography"/>
    <w:rsid w:val="003A57C2"/>
    <w:rPr>
      <w:rFonts w:ascii="Calibri" w:hAnsi="Calibri" w:cs="Calibri"/>
      <w:noProof/>
    </w:rPr>
  </w:style>
  <w:style w:type="character" w:styleId="Hyperlink">
    <w:name w:val="Hyperlink"/>
    <w:basedOn w:val="Fontepargpadro"/>
    <w:uiPriority w:val="99"/>
    <w:unhideWhenUsed/>
    <w:rsid w:val="003A57C2"/>
    <w:rPr>
      <w:color w:val="0000FF" w:themeColor="hyperlink"/>
      <w:u w:val="single"/>
    </w:rPr>
  </w:style>
  <w:style w:type="paragraph" w:customStyle="1" w:styleId="Subtitulocorpo">
    <w:name w:val="Subtitulo_corpo"/>
    <w:basedOn w:val="Normal"/>
    <w:link w:val="SubtitulocorpoChar"/>
    <w:qFormat/>
    <w:rsid w:val="00B95785"/>
    <w:pPr>
      <w:spacing w:after="0" w:line="240" w:lineRule="auto"/>
    </w:pPr>
    <w:rPr>
      <w:rFonts w:ascii="Swis721 Th BT" w:eastAsia="MS Mincho" w:hAnsi="Swis721 Th BT"/>
      <w:b/>
      <w:color w:val="6DB6FF"/>
      <w:sz w:val="40"/>
      <w:lang w:eastAsia="en-US"/>
    </w:rPr>
  </w:style>
  <w:style w:type="character" w:customStyle="1" w:styleId="SubtitulocorpoChar">
    <w:name w:val="Subtitulo_corpo Char"/>
    <w:basedOn w:val="Fontepargpadro"/>
    <w:link w:val="Subtitulocorpo"/>
    <w:rsid w:val="00B95785"/>
    <w:rPr>
      <w:rFonts w:ascii="Swis721 Th BT" w:eastAsia="MS Mincho" w:hAnsi="Swis721 Th BT"/>
      <w:b/>
      <w:color w:val="6DB6FF"/>
      <w:sz w:val="40"/>
      <w:lang w:eastAsia="en-US"/>
    </w:rPr>
  </w:style>
  <w:style w:type="paragraph" w:styleId="NormalWeb">
    <w:name w:val="Normal (Web)"/>
    <w:basedOn w:val="Normal"/>
    <w:unhideWhenUsed/>
    <w:rsid w:val="00825F03"/>
    <w:pPr>
      <w:spacing w:before="100" w:beforeAutospacing="1" w:after="100" w:afterAutospacing="1" w:line="240" w:lineRule="auto"/>
    </w:pPr>
    <w:rPr>
      <w:rFonts w:ascii="Times New Roman" w:eastAsiaTheme="minorHAnsi" w:hAnsi="Times New Roman" w:cs="Times New Roman"/>
      <w:sz w:val="24"/>
      <w:szCs w:val="24"/>
    </w:rPr>
  </w:style>
  <w:style w:type="character" w:styleId="Forte">
    <w:name w:val="Strong"/>
    <w:basedOn w:val="Fontepargpadro"/>
    <w:qFormat/>
    <w:rsid w:val="008A6207"/>
    <w:rPr>
      <w:b/>
      <w:bCs/>
    </w:rPr>
  </w:style>
  <w:style w:type="character" w:styleId="TextodoEspaoReservado">
    <w:name w:val="Placeholder Text"/>
    <w:basedOn w:val="Fontepargpadro"/>
    <w:uiPriority w:val="99"/>
    <w:semiHidden/>
    <w:rsid w:val="00E61F44"/>
    <w:rPr>
      <w:color w:val="80808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61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61F44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rsid w:val="00BA0CE8"/>
    <w:rPr>
      <w:rFonts w:ascii="Verdana" w:eastAsia="MS Mincho" w:hAnsi="Verdana" w:cs="Courier New"/>
      <w:b/>
      <w:bCs/>
      <w:noProof/>
      <w:color w:val="0000FF"/>
      <w:sz w:val="30"/>
      <w:szCs w:val="20"/>
      <w:lang w:eastAsia="ja-JP"/>
    </w:rPr>
  </w:style>
  <w:style w:type="character" w:customStyle="1" w:styleId="Ttulo3Char">
    <w:name w:val="Título 3 Char"/>
    <w:basedOn w:val="Fontepargpadro"/>
    <w:link w:val="Ttulo3"/>
    <w:rsid w:val="00BA0CE8"/>
    <w:rPr>
      <w:rFonts w:ascii="Verdana" w:eastAsia="MS Mincho" w:hAnsi="Verdana" w:cs="Times New Roman"/>
      <w:b/>
      <w:noProof/>
      <w:color w:val="0000FF"/>
      <w:sz w:val="26"/>
      <w:szCs w:val="20"/>
      <w:lang w:eastAsia="ja-JP"/>
    </w:rPr>
  </w:style>
  <w:style w:type="character" w:customStyle="1" w:styleId="Ttulo4Char">
    <w:name w:val="Título 4 Char"/>
    <w:basedOn w:val="Fontepargpadro"/>
    <w:link w:val="Ttulo4"/>
    <w:rsid w:val="00BA0CE8"/>
    <w:rPr>
      <w:rFonts w:ascii="Verdana" w:eastAsia="MS Mincho" w:hAnsi="Verdana" w:cs="Times New Roman"/>
      <w:b/>
      <w:bCs/>
      <w:noProof/>
      <w:color w:val="00CCFF"/>
      <w:sz w:val="26"/>
      <w:szCs w:val="20"/>
      <w:lang w:eastAsia="ja-JP"/>
    </w:rPr>
  </w:style>
  <w:style w:type="paragraph" w:styleId="PargrafodaLista">
    <w:name w:val="List Paragraph"/>
    <w:basedOn w:val="Normal"/>
    <w:qFormat/>
    <w:rsid w:val="00BA0CE8"/>
    <w:pPr>
      <w:spacing w:after="0" w:line="240" w:lineRule="auto"/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Cabealho">
    <w:name w:val="header"/>
    <w:basedOn w:val="Normal"/>
    <w:link w:val="Cabealho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81A54"/>
  </w:style>
  <w:style w:type="paragraph" w:styleId="Rodap">
    <w:name w:val="footer"/>
    <w:basedOn w:val="Normal"/>
    <w:link w:val="RodapChar"/>
    <w:uiPriority w:val="99"/>
    <w:unhideWhenUsed/>
    <w:rsid w:val="00181A5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81A54"/>
  </w:style>
  <w:style w:type="paragraph" w:customStyle="1" w:styleId="referencias">
    <w:name w:val="referencias"/>
    <w:basedOn w:val="Normal"/>
    <w:link w:val="referenciasChar"/>
    <w:qFormat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referenciasChar">
    <w:name w:val="referencias Char"/>
    <w:basedOn w:val="Fontepargpadro"/>
    <w:link w:val="referencias"/>
    <w:rsid w:val="0076170B"/>
    <w:rPr>
      <w:rFonts w:ascii="Swis721 Th BT" w:eastAsia="MS Mincho" w:hAnsi="Swis721 Th BT" w:cs="Times New Roman"/>
      <w:b/>
      <w:color w:val="339966"/>
      <w:sz w:val="12"/>
      <w:szCs w:val="12"/>
      <w:lang w:eastAsia="en-US"/>
    </w:rPr>
  </w:style>
  <w:style w:type="character" w:customStyle="1" w:styleId="longtext1">
    <w:name w:val="long_text1"/>
    <w:rsid w:val="006B6824"/>
    <w:rPr>
      <w:sz w:val="20"/>
      <w:szCs w:val="20"/>
    </w:rPr>
  </w:style>
  <w:style w:type="character" w:styleId="nfase">
    <w:name w:val="Emphasis"/>
    <w:qFormat/>
    <w:rsid w:val="006B6824"/>
    <w:rPr>
      <w:b/>
      <w:bCs/>
      <w:i w:val="0"/>
      <w:iCs w:val="0"/>
    </w:rPr>
  </w:style>
  <w:style w:type="character" w:customStyle="1" w:styleId="apple-style-span">
    <w:name w:val="apple-style-span"/>
    <w:basedOn w:val="Fontepargpadro"/>
    <w:rsid w:val="008B47C4"/>
  </w:style>
  <w:style w:type="character" w:customStyle="1" w:styleId="apple-converted-space">
    <w:name w:val="apple-converted-space"/>
    <w:basedOn w:val="Fontepargpadro"/>
    <w:rsid w:val="008B47C4"/>
  </w:style>
  <w:style w:type="table" w:styleId="Tabelacomgrade">
    <w:name w:val="Table Grid"/>
    <w:basedOn w:val="Tabelanormal"/>
    <w:uiPriority w:val="59"/>
    <w:rsid w:val="008B47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84660B"/>
    <w:pPr>
      <w:spacing w:after="0" w:line="240" w:lineRule="auto"/>
    </w:pPr>
    <w:rPr>
      <w:rFonts w:eastAsiaTheme="minorHAnsi"/>
      <w:lang w:eastAsia="en-US"/>
    </w:rPr>
  </w:style>
  <w:style w:type="paragraph" w:customStyle="1" w:styleId="Titulo">
    <w:name w:val="Titulo"/>
    <w:basedOn w:val="Normal"/>
    <w:link w:val="TituloChar"/>
    <w:qFormat/>
    <w:rsid w:val="00F2658A"/>
    <w:pPr>
      <w:spacing w:after="40" w:line="240" w:lineRule="auto"/>
    </w:pPr>
    <w:rPr>
      <w:rFonts w:ascii="Swis721 Th BT" w:eastAsia="MS Mincho" w:hAnsi="Swis721 Th BT"/>
      <w:color w:val="339966"/>
      <w:sz w:val="60"/>
      <w:lang w:eastAsia="en-US"/>
    </w:rPr>
  </w:style>
  <w:style w:type="character" w:customStyle="1" w:styleId="TituloChar">
    <w:name w:val="Titulo Char"/>
    <w:basedOn w:val="Fontepargpadro"/>
    <w:link w:val="Titulo"/>
    <w:rsid w:val="00F2658A"/>
    <w:rPr>
      <w:rFonts w:ascii="Swis721 Th BT" w:eastAsia="MS Mincho" w:hAnsi="Swis721 Th BT"/>
      <w:color w:val="339966"/>
      <w:sz w:val="60"/>
      <w:lang w:eastAsia="en-US"/>
    </w:rPr>
  </w:style>
  <w:style w:type="table" w:styleId="TabeladeGrade1Clara-nfase6">
    <w:name w:val="Grid Table 1 Light Accent 6"/>
    <w:basedOn w:val="Tabelanormal"/>
    <w:uiPriority w:val="46"/>
    <w:rsid w:val="00F2658A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Corpo">
    <w:name w:val="Corpo"/>
    <w:basedOn w:val="Normal"/>
    <w:link w:val="CorpoChar"/>
    <w:qFormat/>
    <w:rsid w:val="00AA2041"/>
    <w:pPr>
      <w:spacing w:after="20" w:line="240" w:lineRule="auto"/>
      <w:jc w:val="both"/>
    </w:pPr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character" w:customStyle="1" w:styleId="CorpoChar">
    <w:name w:val="Corpo Char"/>
    <w:basedOn w:val="Fontepargpadro"/>
    <w:link w:val="Corpo"/>
    <w:rsid w:val="00AA2041"/>
    <w:rPr>
      <w:rFonts w:ascii="Swis721 Th BT" w:eastAsia="MS Mincho" w:hAnsi="Swis721 Th BT"/>
      <w:color w:val="404040" w:themeColor="text1" w:themeTint="BF"/>
      <w:sz w:val="23"/>
      <w:szCs w:val="24"/>
      <w:lang w:eastAsia="en-US"/>
    </w:rPr>
  </w:style>
  <w:style w:type="paragraph" w:customStyle="1" w:styleId="bibliografia">
    <w:name w:val="bibliografia"/>
    <w:basedOn w:val="Normal"/>
    <w:link w:val="bibliografiaChar"/>
    <w:qFormat/>
    <w:rsid w:val="00D25B7F"/>
    <w:pPr>
      <w:tabs>
        <w:tab w:val="right" w:leader="dot" w:pos="3715"/>
      </w:tabs>
      <w:spacing w:after="20" w:line="240" w:lineRule="auto"/>
      <w:jc w:val="both"/>
    </w:pPr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  <w:style w:type="character" w:customStyle="1" w:styleId="bibliografiaChar">
    <w:name w:val="bibliografia Char"/>
    <w:basedOn w:val="Fontepargpadro"/>
    <w:link w:val="bibliografia"/>
    <w:rsid w:val="00D25B7F"/>
    <w:rPr>
      <w:rFonts w:ascii="Swis721 Th BT" w:eastAsia="MS Mincho" w:hAnsi="Swis721 Th BT"/>
      <w:color w:val="595959" w:themeColor="text1" w:themeTint="A6"/>
      <w:sz w:val="12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1261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3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8</Pages>
  <Words>667</Words>
  <Characters>3606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flavio.castilho</dc:creator>
  <cp:lastModifiedBy>Joao Ruiz</cp:lastModifiedBy>
  <cp:revision>31</cp:revision>
  <cp:lastPrinted>2019-02-21T19:57:00Z</cp:lastPrinted>
  <dcterms:created xsi:type="dcterms:W3CDTF">2019-02-21T18:10:00Z</dcterms:created>
  <dcterms:modified xsi:type="dcterms:W3CDTF">2019-02-28T19:07:00Z</dcterms:modified>
</cp:coreProperties>
</file>